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91E80">
      <w:pPr>
        <w:pStyle w:val="5"/>
        <w:rPr>
          <w:rFonts w:hint="eastAsia" w:ascii="Times New Roman"/>
          <w:sz w:val="20"/>
        </w:rPr>
      </w:pPr>
    </w:p>
    <w:p w14:paraId="113407BE">
      <w:pPr>
        <w:pStyle w:val="5"/>
        <w:rPr>
          <w:rFonts w:hint="eastAsia" w:ascii="Times New Roman"/>
          <w:sz w:val="20"/>
        </w:rPr>
      </w:pPr>
    </w:p>
    <w:p w14:paraId="1419C570">
      <w:pPr>
        <w:pStyle w:val="5"/>
        <w:rPr>
          <w:rFonts w:hint="eastAsia" w:ascii="Times New Roman"/>
          <w:sz w:val="20"/>
        </w:rPr>
      </w:pPr>
    </w:p>
    <w:p w14:paraId="3BB8231E">
      <w:pPr>
        <w:pStyle w:val="5"/>
        <w:rPr>
          <w:rFonts w:hint="eastAsia" w:ascii="Times New Roman"/>
          <w:sz w:val="20"/>
        </w:rPr>
      </w:pPr>
    </w:p>
    <w:p w14:paraId="2228100A">
      <w:pPr>
        <w:pStyle w:val="5"/>
        <w:rPr>
          <w:rFonts w:hint="eastAsia" w:ascii="Times New Roman"/>
          <w:sz w:val="20"/>
        </w:rPr>
      </w:pPr>
    </w:p>
    <w:p w14:paraId="75FC16D0">
      <w:pPr>
        <w:pStyle w:val="5"/>
        <w:rPr>
          <w:rFonts w:hint="eastAsia" w:ascii="Times New Roman"/>
          <w:sz w:val="20"/>
        </w:rPr>
      </w:pPr>
    </w:p>
    <w:p w14:paraId="630418D4">
      <w:pPr>
        <w:pStyle w:val="5"/>
        <w:rPr>
          <w:rFonts w:hint="eastAsia" w:ascii="Times New Roman"/>
          <w:sz w:val="20"/>
        </w:rPr>
      </w:pPr>
    </w:p>
    <w:p w14:paraId="2F39732E">
      <w:pPr>
        <w:pStyle w:val="5"/>
        <w:rPr>
          <w:rFonts w:hint="eastAsia" w:ascii="Times New Roman"/>
          <w:sz w:val="20"/>
        </w:rPr>
      </w:pPr>
    </w:p>
    <w:p w14:paraId="4A047058">
      <w:pPr>
        <w:pStyle w:val="5"/>
        <w:rPr>
          <w:rFonts w:hint="eastAsia" w:ascii="Times New Roman"/>
          <w:sz w:val="20"/>
        </w:rPr>
      </w:pPr>
    </w:p>
    <w:p w14:paraId="2756C87F">
      <w:pPr>
        <w:pStyle w:val="5"/>
        <w:rPr>
          <w:rFonts w:hint="eastAsia" w:ascii="Times New Roman"/>
          <w:sz w:val="20"/>
        </w:rPr>
      </w:pPr>
    </w:p>
    <w:p w14:paraId="47567286">
      <w:pPr>
        <w:pStyle w:val="5"/>
        <w:rPr>
          <w:rFonts w:hint="eastAsia" w:ascii="Times New Roman"/>
          <w:sz w:val="20"/>
        </w:rPr>
      </w:pPr>
    </w:p>
    <w:p w14:paraId="5A7455F8">
      <w:pPr>
        <w:pStyle w:val="5"/>
        <w:rPr>
          <w:rFonts w:hint="eastAsia" w:ascii="Times New Roman"/>
          <w:sz w:val="20"/>
        </w:rPr>
      </w:pPr>
    </w:p>
    <w:p w14:paraId="3C12FC63">
      <w:pPr>
        <w:pStyle w:val="5"/>
        <w:rPr>
          <w:rFonts w:hint="eastAsia" w:ascii="Times New Roman"/>
          <w:sz w:val="20"/>
        </w:rPr>
      </w:pPr>
    </w:p>
    <w:p w14:paraId="3F692E04">
      <w:pPr>
        <w:pStyle w:val="5"/>
        <w:rPr>
          <w:rFonts w:hint="eastAsia" w:ascii="Times New Roman"/>
          <w:sz w:val="20"/>
        </w:rPr>
      </w:pPr>
    </w:p>
    <w:p w14:paraId="4117374E">
      <w:pPr>
        <w:pStyle w:val="5"/>
        <w:rPr>
          <w:rFonts w:hint="eastAsia" w:ascii="Times New Roman"/>
          <w:sz w:val="20"/>
        </w:rPr>
      </w:pPr>
    </w:p>
    <w:p w14:paraId="32B17BBC">
      <w:pPr>
        <w:pStyle w:val="5"/>
        <w:rPr>
          <w:rFonts w:hint="eastAsia" w:ascii="Times New Roman"/>
          <w:sz w:val="20"/>
        </w:rPr>
      </w:pPr>
    </w:p>
    <w:p w14:paraId="5DE4B150">
      <w:pPr>
        <w:pStyle w:val="5"/>
        <w:spacing w:before="2"/>
        <w:rPr>
          <w:rFonts w:hint="eastAsia" w:ascii="Times New Roman"/>
        </w:rPr>
      </w:pPr>
    </w:p>
    <w:p w14:paraId="297337FC">
      <w:pPr>
        <w:keepNext w:val="0"/>
        <w:keepLines w:val="0"/>
        <w:pageBreakBefore w:val="0"/>
        <w:widowControl/>
        <w:kinsoku w:val="0"/>
        <w:wordWrap/>
        <w:overflowPunct/>
        <w:topLinePunct w:val="0"/>
        <w:autoSpaceDE w:val="0"/>
        <w:autoSpaceDN w:val="0"/>
        <w:bidi w:val="0"/>
        <w:adjustRightInd w:val="0"/>
        <w:snapToGrid w:val="0"/>
        <w:spacing w:before="140" w:line="240" w:lineRule="auto"/>
        <w:jc w:val="center"/>
        <w:textAlignment w:val="baseline"/>
        <w:rPr>
          <w:rFonts w:hint="eastAsia" w:ascii="方正小标宋简体" w:hAnsi="方正小标宋简体" w:eastAsia="方正小标宋简体" w:cs="方正小标宋简体"/>
          <w:b w:val="0"/>
          <w:bCs w:val="0"/>
          <w:snapToGrid w:val="0"/>
          <w:color w:val="000000"/>
          <w:spacing w:val="4"/>
          <w:kern w:val="0"/>
          <w:sz w:val="44"/>
          <w:szCs w:val="44"/>
          <w:lang w:val="zh-CN" w:eastAsia="zh-CN" w:bidi="ar-SA"/>
        </w:rPr>
      </w:pPr>
      <w:r>
        <w:rPr>
          <w:rFonts w:hint="eastAsia" w:ascii="方正小标宋简体" w:hAnsi="方正小标宋简体" w:eastAsia="方正小标宋简体" w:cs="方正小标宋简体"/>
          <w:b w:val="0"/>
          <w:bCs w:val="0"/>
          <w:snapToGrid w:val="0"/>
          <w:color w:val="000000"/>
          <w:spacing w:val="4"/>
          <w:kern w:val="0"/>
          <w:sz w:val="44"/>
          <w:szCs w:val="44"/>
          <w:lang w:val="zh-CN" w:eastAsia="zh-CN" w:bidi="ar-SA"/>
        </w:rPr>
        <w:t>佳木斯市向阳区</w:t>
      </w:r>
    </w:p>
    <w:p w14:paraId="443783EE">
      <w:pPr>
        <w:keepNext w:val="0"/>
        <w:keepLines w:val="0"/>
        <w:pageBreakBefore w:val="0"/>
        <w:widowControl/>
        <w:kinsoku w:val="0"/>
        <w:wordWrap/>
        <w:overflowPunct/>
        <w:topLinePunct w:val="0"/>
        <w:autoSpaceDE w:val="0"/>
        <w:autoSpaceDN w:val="0"/>
        <w:bidi w:val="0"/>
        <w:adjustRightInd w:val="0"/>
        <w:snapToGrid w:val="0"/>
        <w:spacing w:before="140" w:line="240" w:lineRule="auto"/>
        <w:jc w:val="center"/>
        <w:textAlignment w:val="baseline"/>
        <w:rPr>
          <w:rFonts w:hint="eastAsia" w:ascii="宋体" w:hAnsi="宋体" w:eastAsia="宋体" w:cs="宋体"/>
          <w:b w:val="0"/>
          <w:bCs w:val="0"/>
          <w:sz w:val="72"/>
          <w:szCs w:val="72"/>
        </w:rPr>
      </w:pPr>
      <w:r>
        <w:rPr>
          <w:rFonts w:hint="eastAsia" w:ascii="方正小标宋简体" w:hAnsi="方正小标宋简体" w:eastAsia="方正小标宋简体" w:cs="方正小标宋简体"/>
          <w:b w:val="0"/>
          <w:bCs w:val="0"/>
          <w:snapToGrid w:val="0"/>
          <w:color w:val="000000"/>
          <w:spacing w:val="4"/>
          <w:kern w:val="0"/>
          <w:sz w:val="44"/>
          <w:szCs w:val="44"/>
          <w:lang w:val="zh-CN" w:eastAsia="zh-CN" w:bidi="ar-SA"/>
        </w:rPr>
        <w:t>农作物有害生物灾害应急预案</w:t>
      </w:r>
    </w:p>
    <w:p w14:paraId="20CD22F2">
      <w:pPr>
        <w:jc w:val="center"/>
        <w:rPr>
          <w:rFonts w:hint="eastAsia"/>
          <w:sz w:val="21"/>
        </w:rPr>
        <w:sectPr>
          <w:footerReference r:id="rId3" w:type="default"/>
          <w:footerReference r:id="rId4" w:type="even"/>
          <w:pgSz w:w="11910" w:h="16840"/>
          <w:pgMar w:top="1540" w:right="1400" w:bottom="970" w:left="1580" w:header="720" w:footer="720" w:gutter="0"/>
          <w:pgNumType w:fmt="decimal"/>
          <w:cols w:space="720" w:num="1"/>
        </w:sectPr>
      </w:pPr>
    </w:p>
    <w:sdt>
      <w:sdtPr>
        <w:rPr>
          <w:sz w:val="32"/>
          <w:szCs w:val="32"/>
        </w:rPr>
        <w:id w:val="147459798"/>
        <w15:color w:val="DBDBDB"/>
        <w:docPartObj>
          <w:docPartGallery w:val="Table of Contents"/>
          <w:docPartUnique/>
        </w:docPartObj>
      </w:sdtPr>
      <w:sdtEndPr>
        <w:rPr>
          <w:b/>
          <w:sz w:val="21"/>
          <w:szCs w:val="32"/>
        </w:rPr>
      </w:sdtEndPr>
      <w:sdtContent>
        <w:p w14:paraId="78C25D73">
          <w:pPr>
            <w:ind w:firstLine="640" w:firstLineChars="200"/>
            <w:jc w:val="center"/>
            <w:rPr>
              <w:rFonts w:hint="eastAsia"/>
              <w:sz w:val="32"/>
              <w:szCs w:val="32"/>
            </w:rPr>
          </w:pPr>
          <w:bookmarkStart w:id="0" w:name="一、总则"/>
          <w:bookmarkEnd w:id="0"/>
          <w:bookmarkStart w:id="1" w:name="_Toc3309"/>
          <w:r>
            <w:rPr>
              <w:rFonts w:hint="eastAsia" w:ascii="宋体" w:hAnsi="宋体" w:eastAsia="宋体" w:cs="宋体"/>
              <w:snapToGrid w:val="0"/>
              <w:color w:val="000000"/>
              <w:kern w:val="0"/>
              <w:sz w:val="32"/>
              <w:szCs w:val="32"/>
              <w:lang w:val="en-US" w:eastAsia="zh-CN" w:bidi="ar-SA"/>
            </w:rPr>
            <w:t>目录</w:t>
          </w:r>
        </w:p>
        <w:p w14:paraId="14645339">
          <w:pPr>
            <w:pStyle w:val="9"/>
            <w:keepNext w:val="0"/>
            <w:keepLines w:val="0"/>
            <w:pageBreakBefore w:val="0"/>
            <w:widowControl w:val="0"/>
            <w:tabs>
              <w:tab w:val="right" w:leader="dot" w:pos="8930"/>
            </w:tabs>
            <w:kinsoku/>
            <w:wordWrap/>
            <w:overflowPunct/>
            <w:topLinePunct w:val="0"/>
            <w:autoSpaceDE w:val="0"/>
            <w:autoSpaceDN w:val="0"/>
            <w:bidi w:val="0"/>
            <w:spacing w:before="0" w:line="560" w:lineRule="exact"/>
            <w:textAlignment w:val="auto"/>
            <w:rPr>
              <w:rFonts w:hint="eastAsia" w:ascii="仿宋" w:hAnsi="仿宋" w:eastAsia="仿宋" w:cs="仿宋"/>
              <w:sz w:val="32"/>
              <w:szCs w:val="32"/>
            </w:rPr>
          </w:pPr>
          <w:r>
            <w:fldChar w:fldCharType="begin"/>
          </w:r>
          <w:r>
            <w:instrText xml:space="preserve">TOC \o "1-2" \h \u </w:instrText>
          </w:r>
          <w: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_Toc21701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一、总则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_Toc21701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C7FDA86">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_Toc27840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（一）编制目的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_Toc27840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782984D">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_Toc20299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（二）编制依据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_Toc20299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4CE682F">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_Toc29604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（三）适用范围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_Toc29604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79B7354">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_Toc86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（四）工作原则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_Toc86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565D456">
          <w:pPr>
            <w:pStyle w:val="9"/>
            <w:keepNext w:val="0"/>
            <w:keepLines w:val="0"/>
            <w:pageBreakBefore w:val="0"/>
            <w:widowControl w:val="0"/>
            <w:tabs>
              <w:tab w:val="right" w:leader="dot" w:pos="8930"/>
            </w:tabs>
            <w:kinsoku/>
            <w:wordWrap/>
            <w:overflowPunct/>
            <w:topLinePunct w:val="0"/>
            <w:autoSpaceDE w:val="0"/>
            <w:autoSpaceDN w:val="0"/>
            <w:bidi w:val="0"/>
            <w:spacing w:before="0" w:line="56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_Toc5113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二、组织指挥机构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_Toc5113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4B1B8D1">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_Toc30486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（一）领导机构与职责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_Toc30486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497B251">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_Toc21025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（二）成员单位职责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_Toc21025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E8B6EBA">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_Toc22669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（三）专家组组成及职责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_Toc22669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901929F">
          <w:pPr>
            <w:pStyle w:val="9"/>
            <w:keepNext w:val="0"/>
            <w:keepLines w:val="0"/>
            <w:pageBreakBefore w:val="0"/>
            <w:widowControl w:val="0"/>
            <w:tabs>
              <w:tab w:val="right" w:leader="dot" w:pos="8930"/>
            </w:tabs>
            <w:kinsoku/>
            <w:wordWrap/>
            <w:overflowPunct/>
            <w:topLinePunct w:val="0"/>
            <w:autoSpaceDE w:val="0"/>
            <w:autoSpaceDN w:val="0"/>
            <w:bidi w:val="0"/>
            <w:spacing w:before="0" w:line="56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_Toc20630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三、风险管控与监测预警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_Toc20630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5F48007">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_Toc4292 </w:instrText>
          </w:r>
          <w:r>
            <w:rPr>
              <w:rFonts w:hint="eastAsia" w:ascii="仿宋" w:hAnsi="仿宋" w:eastAsia="仿宋" w:cs="仿宋"/>
              <w:sz w:val="32"/>
              <w:szCs w:val="32"/>
            </w:rPr>
            <w:fldChar w:fldCharType="separate"/>
          </w:r>
          <w:r>
            <w:rPr>
              <w:rFonts w:hint="eastAsia" w:ascii="仿宋" w:hAnsi="仿宋" w:eastAsia="仿宋" w:cs="仿宋"/>
              <w:sz w:val="32"/>
              <w:szCs w:val="32"/>
            </w:rPr>
            <w:t>（一）信息监测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_Toc4292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1BFCA6D">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_Toc14539 </w:instrText>
          </w:r>
          <w:r>
            <w:rPr>
              <w:rFonts w:hint="eastAsia" w:ascii="仿宋" w:hAnsi="仿宋" w:eastAsia="仿宋" w:cs="仿宋"/>
              <w:sz w:val="32"/>
              <w:szCs w:val="32"/>
            </w:rPr>
            <w:fldChar w:fldCharType="separate"/>
          </w: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）预防预警级别</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_Toc14539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4882FBD">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_Toc8877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w:t>
          </w:r>
          <w:r>
            <w:rPr>
              <w:rFonts w:hint="eastAsia" w:ascii="仿宋" w:hAnsi="仿宋" w:eastAsia="仿宋" w:cs="仿宋"/>
              <w:sz w:val="32"/>
              <w:szCs w:val="32"/>
            </w:rPr>
            <w:t>预防预警行动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_Toc8877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877EB83">
          <w:pPr>
            <w:pStyle w:val="9"/>
            <w:keepNext w:val="0"/>
            <w:keepLines w:val="0"/>
            <w:pageBreakBefore w:val="0"/>
            <w:widowControl w:val="0"/>
            <w:tabs>
              <w:tab w:val="right" w:leader="dot" w:pos="8930"/>
            </w:tabs>
            <w:kinsoku/>
            <w:wordWrap/>
            <w:overflowPunct/>
            <w:topLinePunct w:val="0"/>
            <w:autoSpaceDE w:val="0"/>
            <w:autoSpaceDN w:val="0"/>
            <w:bidi w:val="0"/>
            <w:spacing w:before="0" w:line="56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_Toc11283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四、信息报告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_Toc11283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C784FAB">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_Toc13293 </w:instrText>
          </w:r>
          <w:r>
            <w:rPr>
              <w:rFonts w:hint="eastAsia" w:ascii="仿宋" w:hAnsi="仿宋" w:eastAsia="仿宋" w:cs="仿宋"/>
              <w:sz w:val="32"/>
              <w:szCs w:val="32"/>
            </w:rPr>
            <w:fldChar w:fldCharType="separate"/>
          </w:r>
          <w:r>
            <w:rPr>
              <w:rFonts w:hint="eastAsia" w:ascii="仿宋" w:hAnsi="仿宋" w:eastAsia="仿宋" w:cs="仿宋"/>
              <w:sz w:val="32"/>
              <w:szCs w:val="32"/>
            </w:rPr>
            <w:t>（一）报告主体与时限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_Toc13293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CFD5610">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_Toc1199 </w:instrText>
          </w:r>
          <w:r>
            <w:rPr>
              <w:rFonts w:hint="eastAsia" w:ascii="仿宋" w:hAnsi="仿宋" w:eastAsia="仿宋" w:cs="仿宋"/>
              <w:sz w:val="32"/>
              <w:szCs w:val="32"/>
            </w:rPr>
            <w:fldChar w:fldCharType="separate"/>
          </w:r>
          <w:r>
            <w:rPr>
              <w:rFonts w:hint="eastAsia" w:ascii="仿宋" w:hAnsi="仿宋" w:eastAsia="仿宋" w:cs="仿宋"/>
              <w:sz w:val="32"/>
              <w:szCs w:val="32"/>
            </w:rPr>
            <w:t>（二）报告内容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_Toc1199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E565403">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_Toc7205 </w:instrText>
          </w:r>
          <w:r>
            <w:rPr>
              <w:rFonts w:hint="eastAsia" w:ascii="仿宋" w:hAnsi="仿宋" w:eastAsia="仿宋" w:cs="仿宋"/>
              <w:sz w:val="32"/>
              <w:szCs w:val="32"/>
            </w:rPr>
            <w:fldChar w:fldCharType="separate"/>
          </w:r>
          <w:r>
            <w:rPr>
              <w:rFonts w:hint="eastAsia" w:ascii="仿宋" w:hAnsi="仿宋" w:eastAsia="仿宋" w:cs="仿宋"/>
              <w:sz w:val="32"/>
              <w:szCs w:val="32"/>
            </w:rPr>
            <w:t>（三）通报与信息发布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_Toc7205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1D3D18D">
          <w:pPr>
            <w:pStyle w:val="9"/>
            <w:keepNext w:val="0"/>
            <w:keepLines w:val="0"/>
            <w:pageBreakBefore w:val="0"/>
            <w:widowControl w:val="0"/>
            <w:tabs>
              <w:tab w:val="right" w:leader="dot" w:pos="8930"/>
            </w:tabs>
            <w:kinsoku/>
            <w:wordWrap/>
            <w:overflowPunct/>
            <w:topLinePunct w:val="0"/>
            <w:autoSpaceDE w:val="0"/>
            <w:autoSpaceDN w:val="0"/>
            <w:bidi w:val="0"/>
            <w:spacing w:before="0" w:line="56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_Toc12412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五、应急处置措施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_Toc12412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3841FF9">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_Toc15231 </w:instrText>
          </w:r>
          <w:r>
            <w:rPr>
              <w:rFonts w:hint="eastAsia" w:ascii="仿宋" w:hAnsi="仿宋" w:eastAsia="仿宋" w:cs="仿宋"/>
              <w:sz w:val="32"/>
              <w:szCs w:val="32"/>
            </w:rPr>
            <w:fldChar w:fldCharType="separate"/>
          </w:r>
          <w:r>
            <w:rPr>
              <w:rFonts w:hint="eastAsia" w:ascii="仿宋" w:hAnsi="仿宋" w:eastAsia="仿宋" w:cs="仿宋"/>
              <w:sz w:val="32"/>
              <w:szCs w:val="32"/>
            </w:rPr>
            <w:t>（一）应急响应</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_Toc15231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393587F">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_Toc31185 </w:instrText>
          </w:r>
          <w:r>
            <w:rPr>
              <w:rFonts w:hint="eastAsia" w:ascii="仿宋" w:hAnsi="仿宋" w:eastAsia="仿宋" w:cs="仿宋"/>
              <w:sz w:val="32"/>
              <w:szCs w:val="32"/>
            </w:rPr>
            <w:fldChar w:fldCharType="separate"/>
          </w:r>
          <w:r>
            <w:rPr>
              <w:rFonts w:hint="eastAsia" w:ascii="仿宋" w:hAnsi="仿宋" w:eastAsia="仿宋" w:cs="仿宋"/>
              <w:sz w:val="32"/>
              <w:szCs w:val="32"/>
            </w:rPr>
            <w:t>（二）指挥与协调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_Toc31185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BAF05C7">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_Toc14971 </w:instrText>
          </w:r>
          <w:r>
            <w:rPr>
              <w:rFonts w:hint="eastAsia" w:ascii="仿宋" w:hAnsi="仿宋" w:eastAsia="仿宋" w:cs="仿宋"/>
              <w:sz w:val="32"/>
              <w:szCs w:val="32"/>
            </w:rPr>
            <w:fldChar w:fldCharType="separate"/>
          </w:r>
          <w:r>
            <w:rPr>
              <w:rFonts w:hint="eastAsia" w:ascii="仿宋" w:hAnsi="仿宋" w:eastAsia="仿宋" w:cs="仿宋"/>
              <w:sz w:val="32"/>
              <w:szCs w:val="32"/>
            </w:rPr>
            <w:t>（三）灾害处置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_Toc14971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02C24DC">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_Toc30861 </w:instrText>
          </w:r>
          <w:r>
            <w:rPr>
              <w:rFonts w:hint="eastAsia" w:ascii="仿宋" w:hAnsi="仿宋" w:eastAsia="仿宋" w:cs="仿宋"/>
              <w:sz w:val="32"/>
              <w:szCs w:val="32"/>
            </w:rPr>
            <w:fldChar w:fldCharType="separate"/>
          </w:r>
          <w:r>
            <w:rPr>
              <w:rFonts w:hint="eastAsia" w:ascii="仿宋" w:hAnsi="仿宋" w:eastAsia="仿宋" w:cs="仿宋"/>
              <w:sz w:val="32"/>
              <w:szCs w:val="32"/>
            </w:rPr>
            <w:t>（四）现场管控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_Toc30861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E9F43F5">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_Toc9557 </w:instrText>
          </w:r>
          <w:r>
            <w:rPr>
              <w:rFonts w:hint="eastAsia" w:ascii="仿宋" w:hAnsi="仿宋" w:eastAsia="仿宋" w:cs="仿宋"/>
              <w:sz w:val="32"/>
              <w:szCs w:val="32"/>
            </w:rPr>
            <w:fldChar w:fldCharType="separate"/>
          </w:r>
          <w:r>
            <w:rPr>
              <w:rFonts w:hint="eastAsia" w:ascii="仿宋" w:hAnsi="仿宋" w:eastAsia="仿宋" w:cs="仿宋"/>
              <w:sz w:val="32"/>
              <w:szCs w:val="32"/>
            </w:rPr>
            <w:t>（五）响应终止</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_Toc9557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A3A8DD7">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_Toc29806 </w:instrText>
          </w:r>
          <w:r>
            <w:rPr>
              <w:rFonts w:hint="eastAsia" w:ascii="仿宋" w:hAnsi="仿宋" w:eastAsia="仿宋" w:cs="仿宋"/>
              <w:sz w:val="32"/>
              <w:szCs w:val="32"/>
            </w:rPr>
            <w:fldChar w:fldCharType="separate"/>
          </w:r>
          <w:r>
            <w:rPr>
              <w:rFonts w:hint="eastAsia" w:ascii="仿宋" w:hAnsi="仿宋" w:eastAsia="仿宋" w:cs="仿宋"/>
              <w:sz w:val="32"/>
              <w:szCs w:val="32"/>
            </w:rPr>
            <w:t>（六）善后处置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_Toc29806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DEE3D48">
          <w:pPr>
            <w:pStyle w:val="9"/>
            <w:keepNext w:val="0"/>
            <w:keepLines w:val="0"/>
            <w:pageBreakBefore w:val="0"/>
            <w:widowControl w:val="0"/>
            <w:tabs>
              <w:tab w:val="right" w:leader="dot" w:pos="8930"/>
            </w:tabs>
            <w:kinsoku/>
            <w:wordWrap/>
            <w:overflowPunct/>
            <w:topLinePunct w:val="0"/>
            <w:autoSpaceDE w:val="0"/>
            <w:autoSpaceDN w:val="0"/>
            <w:bidi w:val="0"/>
            <w:spacing w:before="0" w:line="56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_Toc10115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六、队伍物资保障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_Toc10115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23E3378">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_Toc2841 </w:instrText>
          </w:r>
          <w:r>
            <w:rPr>
              <w:rFonts w:hint="eastAsia" w:ascii="仿宋" w:hAnsi="仿宋" w:eastAsia="仿宋" w:cs="仿宋"/>
              <w:sz w:val="32"/>
              <w:szCs w:val="32"/>
            </w:rPr>
            <w:fldChar w:fldCharType="separate"/>
          </w:r>
          <w:r>
            <w:rPr>
              <w:rFonts w:hint="eastAsia" w:ascii="仿宋" w:hAnsi="仿宋" w:eastAsia="仿宋" w:cs="仿宋"/>
              <w:sz w:val="32"/>
              <w:szCs w:val="32"/>
            </w:rPr>
            <w:t>（一）应急队伍及装备保障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_Toc2841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29CEC48">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_Toc4108 </w:instrText>
          </w:r>
          <w:r>
            <w:rPr>
              <w:rFonts w:hint="eastAsia" w:ascii="仿宋" w:hAnsi="仿宋" w:eastAsia="仿宋" w:cs="仿宋"/>
              <w:sz w:val="32"/>
              <w:szCs w:val="32"/>
            </w:rPr>
            <w:fldChar w:fldCharType="separate"/>
          </w:r>
          <w:r>
            <w:rPr>
              <w:rFonts w:hint="eastAsia" w:ascii="仿宋" w:hAnsi="仿宋" w:eastAsia="仿宋" w:cs="仿宋"/>
              <w:sz w:val="32"/>
              <w:szCs w:val="32"/>
            </w:rPr>
            <w:t>（二）技术保障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_Toc4108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4A331F3">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_Toc16260 </w:instrText>
          </w:r>
          <w:r>
            <w:rPr>
              <w:rFonts w:hint="eastAsia" w:ascii="仿宋" w:hAnsi="仿宋" w:eastAsia="仿宋" w:cs="仿宋"/>
              <w:sz w:val="32"/>
              <w:szCs w:val="32"/>
            </w:rPr>
            <w:fldChar w:fldCharType="separate"/>
          </w:r>
          <w:r>
            <w:rPr>
              <w:rFonts w:hint="eastAsia" w:ascii="仿宋" w:hAnsi="仿宋" w:eastAsia="仿宋" w:cs="仿宋"/>
              <w:sz w:val="32"/>
              <w:szCs w:val="32"/>
            </w:rPr>
            <w:t>（三）经费保障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_Toc16260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90B81B6">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_Toc19924 </w:instrText>
          </w:r>
          <w:r>
            <w:rPr>
              <w:rFonts w:hint="eastAsia" w:ascii="仿宋" w:hAnsi="仿宋" w:eastAsia="仿宋" w:cs="仿宋"/>
              <w:sz w:val="32"/>
              <w:szCs w:val="32"/>
            </w:rPr>
            <w:fldChar w:fldCharType="separate"/>
          </w:r>
          <w:r>
            <w:rPr>
              <w:rFonts w:hint="eastAsia" w:ascii="仿宋" w:hAnsi="仿宋" w:eastAsia="仿宋" w:cs="仿宋"/>
              <w:sz w:val="32"/>
              <w:szCs w:val="32"/>
            </w:rPr>
            <w:t>（四）物资保障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_Toc19924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026C236">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_Toc1448 </w:instrText>
          </w:r>
          <w:r>
            <w:rPr>
              <w:rFonts w:hint="eastAsia" w:ascii="仿宋" w:hAnsi="仿宋" w:eastAsia="仿宋" w:cs="仿宋"/>
              <w:sz w:val="32"/>
              <w:szCs w:val="32"/>
            </w:rPr>
            <w:fldChar w:fldCharType="separate"/>
          </w:r>
          <w:r>
            <w:rPr>
              <w:rFonts w:hint="eastAsia" w:ascii="仿宋" w:hAnsi="仿宋" w:eastAsia="仿宋" w:cs="仿宋"/>
              <w:sz w:val="32"/>
              <w:szCs w:val="32"/>
            </w:rPr>
            <w:t>（五）生活保障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_Toc1448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986AAA8">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_Toc19218 </w:instrText>
          </w:r>
          <w:r>
            <w:rPr>
              <w:rFonts w:hint="eastAsia" w:ascii="仿宋" w:hAnsi="仿宋" w:eastAsia="仿宋" w:cs="仿宋"/>
              <w:sz w:val="32"/>
              <w:szCs w:val="32"/>
            </w:rPr>
            <w:fldChar w:fldCharType="separate"/>
          </w:r>
          <w:r>
            <w:rPr>
              <w:rFonts w:hint="eastAsia" w:ascii="仿宋" w:hAnsi="仿宋" w:eastAsia="仿宋" w:cs="仿宋"/>
              <w:sz w:val="32"/>
              <w:szCs w:val="32"/>
            </w:rPr>
            <w:t>（六）</w:t>
          </w:r>
          <w:r>
            <w:rPr>
              <w:rFonts w:hint="eastAsia" w:ascii="仿宋" w:hAnsi="仿宋" w:eastAsia="仿宋" w:cs="仿宋"/>
              <w:sz w:val="32"/>
              <w:szCs w:val="32"/>
              <w:lang w:val="en-US"/>
            </w:rPr>
            <w:t>社会救助</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_Toc19218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F33A708">
          <w:pPr>
            <w:pStyle w:val="9"/>
            <w:keepNext w:val="0"/>
            <w:keepLines w:val="0"/>
            <w:pageBreakBefore w:val="0"/>
            <w:widowControl w:val="0"/>
            <w:tabs>
              <w:tab w:val="right" w:leader="dot" w:pos="8930"/>
            </w:tabs>
            <w:kinsoku/>
            <w:wordWrap/>
            <w:overflowPunct/>
            <w:topLinePunct w:val="0"/>
            <w:autoSpaceDE w:val="0"/>
            <w:autoSpaceDN w:val="0"/>
            <w:bidi w:val="0"/>
            <w:spacing w:before="0" w:line="560" w:lineRule="exact"/>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_Toc13461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七、预案管理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_Toc13461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8EAA0D3">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_Toc2428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（一）预案编制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_Toc2428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CDF356C">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_Toc23140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（二）预案演练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_Toc23140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AA51075">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_Toc11519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（三）宣传教育培训</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_Toc11519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9DE4D50">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_Toc2215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（四）预案更新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_Toc2215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6C95318">
          <w:pPr>
            <w:pStyle w:val="9"/>
            <w:keepNext w:val="0"/>
            <w:keepLines w:val="0"/>
            <w:pageBreakBefore w:val="0"/>
            <w:widowControl w:val="0"/>
            <w:tabs>
              <w:tab w:val="right" w:leader="dot" w:pos="8930"/>
            </w:tabs>
            <w:kinsoku/>
            <w:wordWrap/>
            <w:overflowPunct/>
            <w:topLinePunct w:val="0"/>
            <w:autoSpaceDE w:val="0"/>
            <w:autoSpaceDN w:val="0"/>
            <w:bidi w:val="0"/>
            <w:adjustRightInd w:val="0"/>
            <w:snapToGrid w:val="0"/>
            <w:spacing w:before="0" w:line="560" w:lineRule="exact"/>
            <w:ind w:right="0" w:firstLine="640" w:firstLineChars="200"/>
            <w:textAlignment w:val="auto"/>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_Toc20723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（五）预案实施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_Toc20723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D7C05E4">
          <w:pPr>
            <w:keepNext w:val="0"/>
            <w:keepLines w:val="0"/>
            <w:pageBreakBefore w:val="0"/>
            <w:widowControl w:val="0"/>
            <w:kinsoku/>
            <w:wordWrap/>
            <w:overflowPunct/>
            <w:topLinePunct w:val="0"/>
            <w:autoSpaceDE w:val="0"/>
            <w:autoSpaceDN w:val="0"/>
            <w:bidi w:val="0"/>
            <w:spacing w:line="560" w:lineRule="exact"/>
            <w:ind w:firstLine="440" w:firstLineChars="200"/>
            <w:textAlignment w:val="auto"/>
            <w:rPr>
              <w:rFonts w:hint="eastAsia"/>
              <w:b/>
              <w:sz w:val="21"/>
            </w:rPr>
          </w:pPr>
          <w:r>
            <w:fldChar w:fldCharType="end"/>
          </w:r>
        </w:p>
      </w:sdtContent>
    </w:sdt>
    <w:p w14:paraId="19FB0879">
      <w:pPr>
        <w:pStyle w:val="2"/>
        <w:spacing w:line="560" w:lineRule="exact"/>
        <w:ind w:left="221" w:firstLine="640" w:firstLineChars="200"/>
        <w:rPr>
          <w:rFonts w:ascii="Times New Roman" w:hAnsi="Times New Roman" w:eastAsia="黑体" w:cs="Times New Roman"/>
          <w:b w:val="0"/>
          <w:bCs w:val="0"/>
        </w:rPr>
        <w:sectPr>
          <w:footerReference r:id="rId5" w:type="default"/>
          <w:footerReference r:id="rId6" w:type="even"/>
          <w:pgSz w:w="11910" w:h="16840"/>
          <w:pgMar w:top="1420" w:right="1400" w:bottom="1080" w:left="1580" w:header="0" w:footer="970" w:gutter="0"/>
          <w:pgNumType w:fmt="decimal" w:start="1"/>
          <w:cols w:space="720" w:num="1"/>
        </w:sectPr>
      </w:pPr>
    </w:p>
    <w:p w14:paraId="72351FAE">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0" w:right="0" w:firstLine="640" w:firstLineChars="200"/>
        <w:jc w:val="both"/>
        <w:textAlignment w:val="auto"/>
        <w:rPr>
          <w:rFonts w:ascii="Times New Roman" w:hAnsi="Times New Roman" w:eastAsia="黑体" w:cs="Times New Roman"/>
          <w:b w:val="0"/>
          <w:bCs w:val="0"/>
          <w:snapToGrid w:val="0"/>
          <w:spacing w:val="0"/>
        </w:rPr>
      </w:pPr>
      <w:bookmarkStart w:id="2" w:name="_Toc21701"/>
      <w:r>
        <w:rPr>
          <w:rFonts w:ascii="Times New Roman" w:hAnsi="Times New Roman" w:eastAsia="黑体" w:cs="Times New Roman"/>
          <w:b w:val="0"/>
          <w:bCs w:val="0"/>
          <w:snapToGrid w:val="0"/>
          <w:spacing w:val="0"/>
        </w:rPr>
        <w:t>总则</w:t>
      </w:r>
      <w:bookmarkEnd w:id="1"/>
      <w:bookmarkEnd w:id="2"/>
      <w:bookmarkStart w:id="3" w:name="（一）编制目的"/>
      <w:bookmarkEnd w:id="3"/>
      <w:bookmarkStart w:id="4" w:name="_Toc31776"/>
    </w:p>
    <w:p w14:paraId="3B99E0E0">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firstLine="640" w:firstLineChars="200"/>
        <w:jc w:val="both"/>
        <w:textAlignment w:val="auto"/>
        <w:rPr>
          <w:rFonts w:ascii="Times New Roman" w:hAnsi="Times New Roman" w:eastAsia="楷体" w:cs="Times New Roman"/>
          <w:b w:val="0"/>
          <w:bCs w:val="0"/>
          <w:snapToGrid w:val="0"/>
          <w:spacing w:val="0"/>
        </w:rPr>
      </w:pPr>
      <w:bookmarkStart w:id="5" w:name="_Toc27840"/>
      <w:r>
        <w:rPr>
          <w:rFonts w:ascii="Times New Roman" w:hAnsi="Times New Roman" w:eastAsia="楷体" w:cs="Times New Roman"/>
          <w:b w:val="0"/>
          <w:bCs w:val="0"/>
          <w:snapToGrid w:val="0"/>
          <w:spacing w:val="0"/>
        </w:rPr>
        <w:t>（一）编制目的</w:t>
      </w:r>
      <w:bookmarkEnd w:id="4"/>
      <w:bookmarkEnd w:id="5"/>
    </w:p>
    <w:p w14:paraId="1DA8B07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rPr>
      </w:pPr>
      <w:r>
        <w:rPr>
          <w:rFonts w:hint="eastAsia" w:ascii="仿宋" w:hAnsi="仿宋" w:eastAsia="仿宋" w:cs="仿宋"/>
          <w:b w:val="0"/>
          <w:bCs w:val="0"/>
          <w:snapToGrid w:val="0"/>
          <w:spacing w:val="0"/>
          <w:sz w:val="32"/>
          <w:szCs w:val="32"/>
        </w:rPr>
        <w:t>为有效预防、及时控制向阳区农作物有害生物灾害风险，指导和规范农业</w:t>
      </w:r>
      <w:r>
        <w:rPr>
          <w:rFonts w:hint="eastAsia" w:ascii="仿宋" w:hAnsi="仿宋" w:eastAsia="仿宋" w:cs="仿宋"/>
          <w:b w:val="0"/>
          <w:bCs w:val="0"/>
          <w:snapToGrid w:val="0"/>
          <w:spacing w:val="0"/>
          <w:sz w:val="32"/>
          <w:szCs w:val="32"/>
          <w:lang w:val="en-US"/>
        </w:rPr>
        <w:t>有害</w:t>
      </w:r>
      <w:r>
        <w:rPr>
          <w:rFonts w:hint="eastAsia" w:ascii="仿宋" w:hAnsi="仿宋" w:eastAsia="仿宋" w:cs="仿宋"/>
          <w:b w:val="0"/>
          <w:bCs w:val="0"/>
          <w:snapToGrid w:val="0"/>
          <w:spacing w:val="0"/>
          <w:sz w:val="32"/>
          <w:szCs w:val="32"/>
        </w:rPr>
        <w:t>生物灾害处置工作，最大限度减轻危害和农业生产损失，保护农业生产全面、协调和可持续健康发展，实现农业增效、农民增收，促进农村稳定，保障国土生态安全，特制定本预案。</w:t>
      </w:r>
      <w:bookmarkStart w:id="6" w:name="（二）编制依据"/>
      <w:bookmarkEnd w:id="6"/>
      <w:bookmarkStart w:id="7" w:name="_Toc26961"/>
    </w:p>
    <w:p w14:paraId="663B40AF">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firstLine="640" w:firstLineChars="200"/>
        <w:jc w:val="both"/>
        <w:textAlignment w:val="auto"/>
        <w:rPr>
          <w:rFonts w:ascii="Times New Roman" w:hAnsi="Times New Roman" w:eastAsia="楷体" w:cs="Times New Roman"/>
          <w:b w:val="0"/>
          <w:bCs w:val="0"/>
          <w:snapToGrid w:val="0"/>
          <w:spacing w:val="0"/>
        </w:rPr>
      </w:pPr>
      <w:bookmarkStart w:id="8" w:name="_Toc20299"/>
      <w:r>
        <w:rPr>
          <w:rFonts w:ascii="Times New Roman" w:hAnsi="Times New Roman" w:eastAsia="楷体" w:cs="Times New Roman"/>
          <w:b w:val="0"/>
          <w:bCs w:val="0"/>
          <w:snapToGrid w:val="0"/>
          <w:spacing w:val="0"/>
        </w:rPr>
        <w:t>（二）编制依据</w:t>
      </w:r>
      <w:bookmarkEnd w:id="7"/>
      <w:bookmarkEnd w:id="8"/>
    </w:p>
    <w:p w14:paraId="0A2D624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rPr>
      </w:pPr>
      <w:r>
        <w:rPr>
          <w:rFonts w:hint="eastAsia" w:ascii="仿宋" w:hAnsi="仿宋" w:eastAsia="仿宋" w:cs="仿宋"/>
          <w:b w:val="0"/>
          <w:bCs w:val="0"/>
          <w:snapToGrid w:val="0"/>
          <w:spacing w:val="0"/>
          <w:sz w:val="32"/>
          <w:szCs w:val="32"/>
          <w:lang w:val="en-US"/>
        </w:rPr>
        <w:t>1.</w:t>
      </w:r>
      <w:r>
        <w:rPr>
          <w:rFonts w:hint="eastAsia" w:ascii="仿宋" w:hAnsi="仿宋" w:eastAsia="仿宋" w:cs="仿宋"/>
          <w:b w:val="0"/>
          <w:bCs w:val="0"/>
          <w:snapToGrid w:val="0"/>
          <w:spacing w:val="0"/>
          <w:sz w:val="32"/>
          <w:szCs w:val="32"/>
        </w:rPr>
        <w:t>《中华人民共和国突发事件应对法》（主席令第</w:t>
      </w:r>
      <w:r>
        <w:rPr>
          <w:rFonts w:hint="eastAsia" w:ascii="仿宋" w:hAnsi="仿宋" w:eastAsia="仿宋" w:cs="仿宋"/>
          <w:b w:val="0"/>
          <w:bCs w:val="0"/>
          <w:snapToGrid w:val="0"/>
          <w:spacing w:val="0"/>
          <w:sz w:val="32"/>
          <w:szCs w:val="32"/>
          <w:lang w:val="en-US"/>
        </w:rPr>
        <w:t>25</w:t>
      </w:r>
      <w:r>
        <w:rPr>
          <w:rFonts w:hint="eastAsia" w:ascii="仿宋" w:hAnsi="仿宋" w:eastAsia="仿宋" w:cs="仿宋"/>
          <w:b w:val="0"/>
          <w:bCs w:val="0"/>
          <w:snapToGrid w:val="0"/>
          <w:spacing w:val="0"/>
          <w:sz w:val="32"/>
          <w:szCs w:val="32"/>
        </w:rPr>
        <w:t>号）</w:t>
      </w:r>
    </w:p>
    <w:p w14:paraId="0A1F019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lang w:val="en-US"/>
        </w:rPr>
      </w:pPr>
      <w:r>
        <w:rPr>
          <w:rFonts w:hint="eastAsia" w:ascii="仿宋" w:hAnsi="仿宋" w:eastAsia="仿宋" w:cs="仿宋"/>
          <w:b w:val="0"/>
          <w:bCs w:val="0"/>
          <w:snapToGrid w:val="0"/>
          <w:spacing w:val="0"/>
          <w:sz w:val="32"/>
          <w:szCs w:val="32"/>
          <w:lang w:val="en-US"/>
        </w:rPr>
        <w:t>2.《中华人民共和国农业法》（主席令第81号）</w:t>
      </w:r>
    </w:p>
    <w:p w14:paraId="628C337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lang w:val="en-US"/>
        </w:rPr>
      </w:pPr>
      <w:r>
        <w:rPr>
          <w:rFonts w:hint="eastAsia" w:ascii="仿宋" w:hAnsi="仿宋" w:eastAsia="仿宋" w:cs="仿宋"/>
          <w:b w:val="0"/>
          <w:bCs w:val="0"/>
          <w:snapToGrid w:val="0"/>
          <w:spacing w:val="0"/>
          <w:sz w:val="32"/>
          <w:szCs w:val="32"/>
          <w:lang w:val="en-US"/>
        </w:rPr>
        <w:t>3.《中华人民共和国进出境动植物检疫法》（2009年8月27日第十一届全国人民代表大会常务委员会第十次会议修正）</w:t>
      </w:r>
    </w:p>
    <w:p w14:paraId="379EB4D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lang w:val="en-US"/>
        </w:rPr>
      </w:pPr>
      <w:r>
        <w:rPr>
          <w:rFonts w:hint="eastAsia" w:ascii="仿宋" w:hAnsi="仿宋" w:eastAsia="仿宋" w:cs="仿宋"/>
          <w:b w:val="0"/>
          <w:bCs w:val="0"/>
          <w:snapToGrid w:val="0"/>
          <w:spacing w:val="0"/>
          <w:sz w:val="32"/>
          <w:szCs w:val="32"/>
          <w:lang w:val="en-US"/>
        </w:rPr>
        <w:t>4.《植物检疫条例》（2017年10月7日《国务院关于修改部分行政法规的决定》第二次修订）</w:t>
      </w:r>
    </w:p>
    <w:p w14:paraId="5E8BA14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lang w:val="en-US"/>
        </w:rPr>
      </w:pPr>
      <w:r>
        <w:rPr>
          <w:rFonts w:hint="eastAsia" w:ascii="仿宋" w:hAnsi="仿宋" w:eastAsia="仿宋" w:cs="仿宋"/>
          <w:b w:val="0"/>
          <w:bCs w:val="0"/>
          <w:snapToGrid w:val="0"/>
          <w:spacing w:val="0"/>
          <w:sz w:val="32"/>
          <w:szCs w:val="32"/>
          <w:lang w:val="en-US"/>
        </w:rPr>
        <w:t>5.《黑龙江省人民政府突发公共事件总体应急预案》（黑政办发〔2024〕12号）</w:t>
      </w:r>
    </w:p>
    <w:p w14:paraId="74BD609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color w:val="auto"/>
          <w:spacing w:val="0"/>
          <w:kern w:val="0"/>
          <w:sz w:val="32"/>
          <w:szCs w:val="32"/>
          <w:lang w:val="en-US" w:eastAsia="zh-CN" w:bidi="ar-SA"/>
        </w:rPr>
      </w:pPr>
      <w:bookmarkStart w:id="109" w:name="_GoBack"/>
      <w:r>
        <w:rPr>
          <w:rFonts w:hint="eastAsia" w:ascii="仿宋" w:hAnsi="仿宋" w:eastAsia="仿宋" w:cs="仿宋"/>
          <w:b w:val="0"/>
          <w:bCs w:val="0"/>
          <w:snapToGrid w:val="0"/>
          <w:color w:val="auto"/>
          <w:spacing w:val="0"/>
          <w:sz w:val="32"/>
          <w:szCs w:val="32"/>
          <w:lang w:val="en-US"/>
        </w:rPr>
        <w:t>6.</w:t>
      </w:r>
      <w:r>
        <w:rPr>
          <w:rFonts w:hint="eastAsia" w:ascii="仿宋" w:hAnsi="仿宋" w:eastAsia="仿宋" w:cs="仿宋"/>
          <w:snapToGrid w:val="0"/>
          <w:color w:val="auto"/>
          <w:spacing w:val="0"/>
          <w:kern w:val="0"/>
          <w:sz w:val="32"/>
          <w:szCs w:val="32"/>
          <w:lang w:val="en-US" w:eastAsia="zh-CN" w:bidi="ar-SA"/>
        </w:rPr>
        <w:t>《黑龙江省人民政府办公厅关于印发〈黑龙江省突发事件应急预案管理办法〉的通知》（黑政办发〔2024〕12号）</w:t>
      </w:r>
    </w:p>
    <w:bookmarkEnd w:id="109"/>
    <w:p w14:paraId="7E24EC2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lang w:val="en-US"/>
        </w:rPr>
      </w:pPr>
      <w:r>
        <w:rPr>
          <w:rFonts w:hint="eastAsia" w:ascii="仿宋" w:hAnsi="仿宋" w:eastAsia="仿宋" w:cs="仿宋"/>
          <w:b w:val="0"/>
          <w:bCs w:val="0"/>
          <w:snapToGrid w:val="0"/>
          <w:spacing w:val="0"/>
          <w:sz w:val="32"/>
          <w:szCs w:val="32"/>
          <w:lang w:val="en-US"/>
        </w:rPr>
        <w:t>7.《黑龙江省农作物生物灾害应急预案》（黑政办规〔2020〕6号）</w:t>
      </w:r>
    </w:p>
    <w:p w14:paraId="698579E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lang w:val="en-US"/>
        </w:rPr>
      </w:pPr>
      <w:r>
        <w:rPr>
          <w:rFonts w:hint="eastAsia" w:ascii="仿宋" w:hAnsi="仿宋" w:eastAsia="仿宋" w:cs="仿宋"/>
          <w:b w:val="0"/>
          <w:bCs w:val="0"/>
          <w:snapToGrid w:val="0"/>
          <w:spacing w:val="0"/>
          <w:sz w:val="32"/>
          <w:szCs w:val="32"/>
          <w:lang w:val="en-US"/>
        </w:rPr>
        <w:t>8.《佳木斯市农作物生物灾害应急预案》</w:t>
      </w:r>
    </w:p>
    <w:p w14:paraId="40A1663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lang w:val="en-US"/>
        </w:rPr>
      </w:pPr>
      <w:r>
        <w:rPr>
          <w:rFonts w:hint="eastAsia" w:ascii="仿宋" w:hAnsi="仿宋" w:eastAsia="仿宋" w:cs="仿宋"/>
          <w:b w:val="0"/>
          <w:bCs w:val="0"/>
          <w:snapToGrid w:val="0"/>
          <w:spacing w:val="0"/>
          <w:sz w:val="32"/>
          <w:szCs w:val="32"/>
          <w:lang w:val="en-US"/>
        </w:rPr>
        <w:t>9.《佳木斯市向阳区突发事件总体应急预案》</w:t>
      </w:r>
    </w:p>
    <w:p w14:paraId="0ADAE54F">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ascii="Times New Roman" w:hAnsi="Times New Roman" w:eastAsia="楷体" w:cs="Times New Roman"/>
          <w:b w:val="0"/>
          <w:bCs w:val="0"/>
          <w:snapToGrid w:val="0"/>
          <w:spacing w:val="0"/>
        </w:rPr>
      </w:pPr>
      <w:bookmarkStart w:id="9" w:name="（三）适用范围"/>
      <w:bookmarkEnd w:id="9"/>
      <w:bookmarkStart w:id="10" w:name="_Toc15884"/>
      <w:bookmarkStart w:id="11" w:name="_Toc29604"/>
      <w:r>
        <w:rPr>
          <w:rFonts w:ascii="Times New Roman" w:hAnsi="Times New Roman" w:eastAsia="楷体" w:cs="Times New Roman"/>
          <w:b w:val="0"/>
          <w:bCs w:val="0"/>
          <w:snapToGrid w:val="0"/>
          <w:spacing w:val="0"/>
        </w:rPr>
        <w:t>（三）适用范围</w:t>
      </w:r>
      <w:bookmarkEnd w:id="10"/>
      <w:bookmarkEnd w:id="11"/>
    </w:p>
    <w:p w14:paraId="0A9BCA5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rPr>
      </w:pPr>
      <w:r>
        <w:rPr>
          <w:rFonts w:hint="eastAsia" w:ascii="仿宋" w:hAnsi="仿宋" w:eastAsia="仿宋" w:cs="仿宋"/>
          <w:b w:val="0"/>
          <w:bCs w:val="0"/>
          <w:snapToGrid w:val="0"/>
          <w:spacing w:val="0"/>
          <w:sz w:val="32"/>
          <w:szCs w:val="32"/>
        </w:rPr>
        <w:t>适用于向阳区行政区域内危害农作物的突发性虫害、流行性病害的大面积暴发和流行，以及辖区内农作物生物灾害的应急处置工作。</w:t>
      </w:r>
    </w:p>
    <w:p w14:paraId="15AD24E6">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ascii="Times New Roman" w:hAnsi="Times New Roman" w:cs="Times New Roman"/>
          <w:b w:val="0"/>
          <w:bCs w:val="0"/>
          <w:snapToGrid w:val="0"/>
          <w:spacing w:val="0"/>
          <w:sz w:val="26"/>
        </w:rPr>
      </w:pPr>
      <w:bookmarkStart w:id="12" w:name="（四）工作原则"/>
      <w:bookmarkEnd w:id="12"/>
      <w:bookmarkStart w:id="13" w:name="_Toc17634"/>
      <w:bookmarkStart w:id="14" w:name="_Toc86"/>
      <w:r>
        <w:rPr>
          <w:rFonts w:ascii="Times New Roman" w:hAnsi="Times New Roman" w:eastAsia="楷体" w:cs="Times New Roman"/>
          <w:b w:val="0"/>
          <w:bCs w:val="0"/>
          <w:snapToGrid w:val="0"/>
          <w:spacing w:val="0"/>
        </w:rPr>
        <w:t>（四）工作原则</w:t>
      </w:r>
      <w:bookmarkEnd w:id="13"/>
      <w:bookmarkEnd w:id="14"/>
    </w:p>
    <w:p w14:paraId="2E6D4A1F">
      <w:pPr>
        <w:pStyle w:val="16"/>
        <w:keepNext w:val="0"/>
        <w:keepLines w:val="0"/>
        <w:pageBreakBefore w:val="0"/>
        <w:widowControl w:val="0"/>
        <w:tabs>
          <w:tab w:val="left" w:pos="640"/>
        </w:tabs>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b w:val="0"/>
          <w:bCs w:val="0"/>
          <w:snapToGrid w:val="0"/>
          <w:spacing w:val="0"/>
          <w:sz w:val="32"/>
          <w:szCs w:val="32"/>
        </w:rPr>
      </w:pPr>
      <w:bookmarkStart w:id="15" w:name="_bookmark5"/>
      <w:bookmarkEnd w:id="15"/>
      <w:r>
        <w:rPr>
          <w:rFonts w:hint="eastAsia" w:ascii="仿宋" w:hAnsi="仿宋" w:eastAsia="仿宋" w:cs="仿宋"/>
          <w:b w:val="0"/>
          <w:bCs w:val="0"/>
          <w:snapToGrid w:val="0"/>
          <w:spacing w:val="0"/>
          <w:sz w:val="32"/>
          <w:szCs w:val="32"/>
          <w:lang w:val="en-US"/>
        </w:rPr>
        <w:t>1.</w:t>
      </w:r>
      <w:r>
        <w:rPr>
          <w:rFonts w:hint="eastAsia" w:ascii="仿宋" w:hAnsi="仿宋" w:eastAsia="仿宋" w:cs="仿宋"/>
          <w:b w:val="0"/>
          <w:bCs w:val="0"/>
          <w:snapToGrid w:val="0"/>
          <w:spacing w:val="0"/>
          <w:sz w:val="32"/>
          <w:szCs w:val="32"/>
        </w:rPr>
        <w:t>坚持预防为主，防控结合的原则。宣传普及农作物有害生物防治基本知识，增强公众防护意识，及时发现并采取有效措施控制疫情的传播和蔓延。</w:t>
      </w:r>
    </w:p>
    <w:p w14:paraId="31C15470">
      <w:pPr>
        <w:pStyle w:val="16"/>
        <w:keepNext w:val="0"/>
        <w:keepLines w:val="0"/>
        <w:pageBreakBefore w:val="0"/>
        <w:widowControl w:val="0"/>
        <w:tabs>
          <w:tab w:val="left" w:pos="640"/>
        </w:tabs>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b w:val="0"/>
          <w:bCs w:val="0"/>
          <w:snapToGrid w:val="0"/>
          <w:spacing w:val="0"/>
          <w:sz w:val="32"/>
          <w:szCs w:val="32"/>
        </w:rPr>
      </w:pPr>
      <w:r>
        <w:rPr>
          <w:rFonts w:hint="eastAsia" w:ascii="仿宋" w:hAnsi="仿宋" w:eastAsia="仿宋" w:cs="仿宋"/>
          <w:b w:val="0"/>
          <w:bCs w:val="0"/>
          <w:snapToGrid w:val="0"/>
          <w:spacing w:val="0"/>
          <w:sz w:val="32"/>
          <w:szCs w:val="32"/>
          <w:lang w:val="en-US"/>
        </w:rPr>
        <w:t>2.</w:t>
      </w:r>
      <w:r>
        <w:rPr>
          <w:rFonts w:hint="eastAsia" w:ascii="仿宋" w:hAnsi="仿宋" w:eastAsia="仿宋" w:cs="仿宋"/>
          <w:b w:val="0"/>
          <w:bCs w:val="0"/>
          <w:snapToGrid w:val="0"/>
          <w:spacing w:val="0"/>
          <w:sz w:val="32"/>
          <w:szCs w:val="32"/>
        </w:rPr>
        <w:t>坚持政府统一领导、部门分工负责的原则。各有关部门按照职责，互相配合，实行资源整合、信息共享，共同做好农作物生物灾害应急工作。</w:t>
      </w:r>
    </w:p>
    <w:p w14:paraId="60D129F9">
      <w:pPr>
        <w:pStyle w:val="16"/>
        <w:keepNext w:val="0"/>
        <w:keepLines w:val="0"/>
        <w:pageBreakBefore w:val="0"/>
        <w:widowControl w:val="0"/>
        <w:tabs>
          <w:tab w:val="left" w:pos="640"/>
        </w:tabs>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b w:val="0"/>
          <w:bCs w:val="0"/>
          <w:snapToGrid w:val="0"/>
          <w:spacing w:val="0"/>
          <w:sz w:val="32"/>
          <w:szCs w:val="32"/>
          <w:lang w:val="en-US"/>
        </w:rPr>
      </w:pPr>
      <w:r>
        <w:rPr>
          <w:rFonts w:hint="eastAsia" w:ascii="仿宋" w:hAnsi="仿宋" w:eastAsia="仿宋" w:cs="仿宋"/>
          <w:b w:val="0"/>
          <w:bCs w:val="0"/>
          <w:snapToGrid w:val="0"/>
          <w:spacing w:val="0"/>
          <w:sz w:val="32"/>
          <w:szCs w:val="32"/>
          <w:lang w:val="en-US"/>
        </w:rPr>
        <w:t>3.坚持控灾减灾原则。按照“早发现、早报告、早隔离、早防治”的要求，对新发疫点做到快速反应、及时准确处置。</w:t>
      </w:r>
    </w:p>
    <w:p w14:paraId="534414C4">
      <w:pPr>
        <w:pStyle w:val="16"/>
        <w:keepNext w:val="0"/>
        <w:keepLines w:val="0"/>
        <w:pageBreakBefore w:val="0"/>
        <w:widowControl w:val="0"/>
        <w:tabs>
          <w:tab w:val="left" w:pos="640"/>
        </w:tabs>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b w:val="0"/>
          <w:bCs w:val="0"/>
          <w:snapToGrid w:val="0"/>
          <w:spacing w:val="0"/>
          <w:sz w:val="32"/>
          <w:szCs w:val="32"/>
          <w:lang w:val="en-US"/>
        </w:rPr>
      </w:pPr>
      <w:r>
        <w:rPr>
          <w:rFonts w:hint="eastAsia" w:ascii="仿宋" w:hAnsi="仿宋" w:eastAsia="仿宋" w:cs="仿宋"/>
          <w:b w:val="0"/>
          <w:bCs w:val="0"/>
          <w:snapToGrid w:val="0"/>
          <w:spacing w:val="0"/>
          <w:sz w:val="32"/>
          <w:szCs w:val="32"/>
          <w:lang w:val="en-US"/>
        </w:rPr>
        <w:t>4.坚持依靠科技，综合防治的原则。充分利用现代科技手段，做到及时发现、及时预警、及时响应、及时处置。</w:t>
      </w:r>
    </w:p>
    <w:p w14:paraId="75DD7ED6">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ascii="Times New Roman" w:hAnsi="Times New Roman" w:eastAsia="黑体" w:cs="Times New Roman"/>
          <w:b w:val="0"/>
          <w:bCs w:val="0"/>
          <w:snapToGrid w:val="0"/>
          <w:spacing w:val="0"/>
          <w:sz w:val="26"/>
        </w:rPr>
      </w:pPr>
      <w:bookmarkStart w:id="16" w:name="二、应急组织指挥体系与职责"/>
      <w:bookmarkEnd w:id="16"/>
      <w:bookmarkStart w:id="17" w:name="_Toc21373"/>
      <w:bookmarkStart w:id="18" w:name="_Toc5113"/>
      <w:r>
        <w:rPr>
          <w:rFonts w:ascii="Times New Roman" w:hAnsi="Times New Roman" w:eastAsia="黑体" w:cs="Times New Roman"/>
          <w:b w:val="0"/>
          <w:bCs w:val="0"/>
          <w:snapToGrid w:val="0"/>
          <w:spacing w:val="0"/>
        </w:rPr>
        <w:t>二、组织指挥</w:t>
      </w:r>
      <w:bookmarkEnd w:id="17"/>
      <w:r>
        <w:rPr>
          <w:rFonts w:ascii="Times New Roman" w:hAnsi="Times New Roman" w:eastAsia="黑体" w:cs="Times New Roman"/>
          <w:b w:val="0"/>
          <w:bCs w:val="0"/>
          <w:snapToGrid w:val="0"/>
          <w:spacing w:val="0"/>
        </w:rPr>
        <w:t>机构</w:t>
      </w:r>
      <w:bookmarkEnd w:id="18"/>
    </w:p>
    <w:p w14:paraId="4D57DD90">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ascii="Times New Roman" w:hAnsi="Times New Roman" w:cs="Times New Roman"/>
          <w:b w:val="0"/>
          <w:bCs w:val="0"/>
          <w:snapToGrid w:val="0"/>
          <w:spacing w:val="0"/>
        </w:rPr>
      </w:pPr>
      <w:bookmarkStart w:id="19" w:name="（一）领导机构与职责"/>
      <w:bookmarkEnd w:id="19"/>
      <w:bookmarkStart w:id="20" w:name="_Toc30486"/>
      <w:bookmarkStart w:id="21" w:name="_Toc26569"/>
      <w:r>
        <w:rPr>
          <w:rFonts w:ascii="Times New Roman" w:hAnsi="Times New Roman" w:eastAsia="楷体" w:cs="Times New Roman"/>
          <w:b w:val="0"/>
          <w:bCs w:val="0"/>
          <w:snapToGrid w:val="0"/>
          <w:spacing w:val="0"/>
        </w:rPr>
        <w:t>（一）领导机构与职责</w:t>
      </w:r>
      <w:bookmarkEnd w:id="20"/>
      <w:bookmarkEnd w:id="21"/>
    </w:p>
    <w:p w14:paraId="3EDBC709">
      <w:pPr>
        <w:pStyle w:val="16"/>
        <w:keepNext w:val="0"/>
        <w:keepLines w:val="0"/>
        <w:pageBreakBefore w:val="0"/>
        <w:widowControl w:val="0"/>
        <w:tabs>
          <w:tab w:val="left" w:pos="640"/>
        </w:tabs>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在区委、区政府统一领导下区农作物生物灾害应急指挥部负责组织、协调应急处理工作。</w:t>
      </w:r>
    </w:p>
    <w:p w14:paraId="35D71F4E">
      <w:pPr>
        <w:pStyle w:val="16"/>
        <w:keepNext w:val="0"/>
        <w:keepLines w:val="0"/>
        <w:pageBreakBefore w:val="0"/>
        <w:widowControl w:val="0"/>
        <w:numPr>
          <w:ilvl w:val="0"/>
          <w:numId w:val="0"/>
        </w:numPr>
        <w:tabs>
          <w:tab w:val="left" w:pos="640"/>
        </w:tabs>
        <w:kinsoku/>
        <w:wordWrap/>
        <w:overflowPunct/>
        <w:topLinePunct w:val="0"/>
        <w:autoSpaceDE w:val="0"/>
        <w:autoSpaceDN w:val="0"/>
        <w:bidi w:val="0"/>
        <w:adjustRightInd w:val="0"/>
        <w:snapToGrid w:val="0"/>
        <w:spacing w:line="560" w:lineRule="exact"/>
        <w:ind w:left="0" w:right="0" w:rightChars="0" w:firstLine="643" w:firstLineChars="200"/>
        <w:jc w:val="both"/>
        <w:textAlignment w:val="auto"/>
        <w:rPr>
          <w:rFonts w:hint="eastAsia" w:ascii="仿宋" w:hAnsi="仿宋" w:eastAsia="仿宋" w:cs="仿宋"/>
          <w:b/>
          <w:bCs/>
          <w:snapToGrid w:val="0"/>
          <w:spacing w:val="0"/>
          <w:sz w:val="32"/>
          <w:szCs w:val="32"/>
          <w:highlight w:val="none"/>
          <w:lang w:val="en-US" w:eastAsia="zh-CN"/>
        </w:rPr>
      </w:pPr>
      <w:r>
        <w:rPr>
          <w:rFonts w:hint="eastAsia" w:ascii="仿宋" w:hAnsi="仿宋" w:eastAsia="仿宋" w:cs="仿宋"/>
          <w:b/>
          <w:bCs/>
          <w:snapToGrid w:val="0"/>
          <w:spacing w:val="0"/>
          <w:sz w:val="32"/>
          <w:szCs w:val="32"/>
          <w:lang w:val="en-US" w:eastAsia="zh-CN"/>
        </w:rPr>
        <w:t>1.</w:t>
      </w:r>
      <w:r>
        <w:rPr>
          <w:rFonts w:hint="eastAsia" w:ascii="仿宋" w:hAnsi="仿宋" w:eastAsia="仿宋" w:cs="仿宋"/>
          <w:b/>
          <w:bCs/>
          <w:snapToGrid w:val="0"/>
          <w:spacing w:val="0"/>
          <w:sz w:val="32"/>
          <w:szCs w:val="32"/>
          <w:lang w:val="en-US"/>
        </w:rPr>
        <w:t>农作物生物灾害应急指挥部组成及职责</w:t>
      </w:r>
      <w:r>
        <w:rPr>
          <w:rFonts w:hint="eastAsia" w:ascii="仿宋" w:hAnsi="仿宋" w:eastAsia="仿宋" w:cs="仿宋"/>
          <w:b/>
          <w:bCs/>
          <w:snapToGrid w:val="0"/>
          <w:spacing w:val="0"/>
          <w:sz w:val="32"/>
          <w:szCs w:val="32"/>
          <w:highlight w:val="none"/>
          <w:lang w:val="en-US" w:eastAsia="zh-CN"/>
        </w:rPr>
        <w:t>：</w:t>
      </w:r>
    </w:p>
    <w:p w14:paraId="5AEAD2E7">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 w:hAnsi="仿宋" w:eastAsia="仿宋" w:cs="仿宋"/>
          <w:snapToGrid w:val="0"/>
          <w:color w:val="auto"/>
          <w:spacing w:val="0"/>
          <w:sz w:val="32"/>
          <w:szCs w:val="32"/>
          <w:highlight w:val="none"/>
          <w:lang w:val="en-US"/>
        </w:rPr>
      </w:pPr>
      <w:r>
        <w:rPr>
          <w:rFonts w:hint="eastAsia" w:ascii="仿宋" w:hAnsi="仿宋" w:eastAsia="仿宋" w:cs="仿宋"/>
          <w:snapToGrid w:val="0"/>
          <w:spacing w:val="0"/>
          <w:sz w:val="32"/>
          <w:szCs w:val="32"/>
          <w:highlight w:val="none"/>
          <w:lang w:val="en-US"/>
        </w:rPr>
        <w:t>总</w:t>
      </w:r>
      <w:r>
        <w:rPr>
          <w:rFonts w:hint="eastAsia" w:ascii="仿宋" w:hAnsi="仿宋" w:eastAsia="仿宋" w:cs="仿宋"/>
          <w:snapToGrid w:val="0"/>
          <w:spacing w:val="0"/>
          <w:sz w:val="32"/>
          <w:szCs w:val="32"/>
          <w:highlight w:val="none"/>
          <w:lang w:val="en-US" w:eastAsia="zh-CN"/>
        </w:rPr>
        <w:t xml:space="preserve"> </w:t>
      </w:r>
      <w:r>
        <w:rPr>
          <w:rFonts w:hint="eastAsia" w:ascii="仿宋" w:hAnsi="仿宋" w:eastAsia="仿宋" w:cs="仿宋"/>
          <w:snapToGrid w:val="0"/>
          <w:spacing w:val="0"/>
          <w:sz w:val="32"/>
          <w:szCs w:val="32"/>
          <w:highlight w:val="none"/>
          <w:lang w:val="en-US"/>
        </w:rPr>
        <w:t>指</w:t>
      </w:r>
      <w:r>
        <w:rPr>
          <w:rFonts w:hint="eastAsia" w:ascii="仿宋" w:hAnsi="仿宋" w:eastAsia="仿宋" w:cs="仿宋"/>
          <w:snapToGrid w:val="0"/>
          <w:spacing w:val="0"/>
          <w:sz w:val="32"/>
          <w:szCs w:val="32"/>
          <w:highlight w:val="none"/>
          <w:lang w:val="en-US" w:eastAsia="zh-CN"/>
        </w:rPr>
        <w:t xml:space="preserve"> </w:t>
      </w:r>
      <w:r>
        <w:rPr>
          <w:rFonts w:hint="eastAsia" w:ascii="仿宋" w:hAnsi="仿宋" w:eastAsia="仿宋" w:cs="仿宋"/>
          <w:snapToGrid w:val="0"/>
          <w:spacing w:val="0"/>
          <w:sz w:val="32"/>
          <w:szCs w:val="32"/>
          <w:highlight w:val="none"/>
          <w:lang w:val="en-US"/>
        </w:rPr>
        <w:t>挥：</w:t>
      </w:r>
      <w:r>
        <w:rPr>
          <w:rFonts w:hint="eastAsia" w:ascii="仿宋" w:hAnsi="仿宋" w:eastAsia="仿宋" w:cs="仿宋"/>
          <w:snapToGrid w:val="0"/>
          <w:color w:val="auto"/>
          <w:spacing w:val="0"/>
          <w:sz w:val="32"/>
          <w:szCs w:val="32"/>
          <w:highlight w:val="none"/>
          <w:lang w:val="en-US" w:eastAsia="zh-CN"/>
        </w:rPr>
        <w:t>区委常委、</w:t>
      </w:r>
      <w:r>
        <w:rPr>
          <w:rFonts w:hint="eastAsia" w:ascii="仿宋" w:hAnsi="仿宋" w:eastAsia="仿宋" w:cs="仿宋"/>
          <w:snapToGrid w:val="0"/>
          <w:color w:val="auto"/>
          <w:spacing w:val="0"/>
          <w:sz w:val="32"/>
          <w:szCs w:val="32"/>
          <w:highlight w:val="none"/>
          <w:lang w:val="en-US"/>
        </w:rPr>
        <w:t>常务副区长</w:t>
      </w:r>
    </w:p>
    <w:p w14:paraId="3BE5B259">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auto"/>
        <w:rPr>
          <w:rFonts w:hint="eastAsia" w:ascii="仿宋" w:hAnsi="仿宋" w:eastAsia="仿宋" w:cs="仿宋"/>
          <w:snapToGrid w:val="0"/>
          <w:color w:val="auto"/>
          <w:spacing w:val="0"/>
          <w:sz w:val="32"/>
          <w:szCs w:val="32"/>
          <w:highlight w:val="none"/>
          <w:lang w:val="en-US"/>
        </w:rPr>
      </w:pPr>
      <w:r>
        <w:rPr>
          <w:rFonts w:hint="eastAsia" w:ascii="仿宋" w:hAnsi="仿宋" w:eastAsia="仿宋" w:cs="仿宋"/>
          <w:snapToGrid w:val="0"/>
          <w:color w:val="auto"/>
          <w:spacing w:val="0"/>
          <w:sz w:val="32"/>
          <w:szCs w:val="32"/>
          <w:highlight w:val="none"/>
          <w:lang w:val="en-US"/>
        </w:rPr>
        <w:t>副总指挥：分管</w:t>
      </w:r>
      <w:r>
        <w:rPr>
          <w:rFonts w:hint="eastAsia" w:ascii="仿宋" w:hAnsi="仿宋" w:eastAsia="仿宋" w:cs="仿宋"/>
          <w:snapToGrid w:val="0"/>
          <w:color w:val="auto"/>
          <w:spacing w:val="0"/>
          <w:sz w:val="32"/>
          <w:szCs w:val="32"/>
          <w:highlight w:val="none"/>
          <w:lang w:val="en-US" w:eastAsia="zh-CN"/>
        </w:rPr>
        <w:t>行业</w:t>
      </w:r>
      <w:r>
        <w:rPr>
          <w:rFonts w:hint="eastAsia" w:ascii="仿宋" w:hAnsi="仿宋" w:eastAsia="仿宋" w:cs="仿宋"/>
          <w:snapToGrid w:val="0"/>
          <w:color w:val="auto"/>
          <w:spacing w:val="0"/>
          <w:sz w:val="32"/>
          <w:szCs w:val="32"/>
          <w:highlight w:val="none"/>
          <w:lang w:val="en-US"/>
        </w:rPr>
        <w:t>副区长</w:t>
      </w:r>
    </w:p>
    <w:p w14:paraId="75F7E0C3">
      <w:pPr>
        <w:keepNext w:val="0"/>
        <w:keepLines w:val="0"/>
        <w:pageBreakBefore w:val="0"/>
        <w:widowControl w:val="0"/>
        <w:kinsoku/>
        <w:wordWrap/>
        <w:overflowPunct/>
        <w:topLinePunct w:val="0"/>
        <w:autoSpaceDE w:val="0"/>
        <w:autoSpaceDN w:val="0"/>
        <w:bidi w:val="0"/>
        <w:adjustRightInd/>
        <w:snapToGrid/>
        <w:spacing w:line="560" w:lineRule="exact"/>
        <w:ind w:left="0" w:right="0" w:firstLine="2240" w:firstLineChars="700"/>
        <w:jc w:val="both"/>
        <w:textAlignment w:val="auto"/>
        <w:rPr>
          <w:rFonts w:hint="eastAsia" w:ascii="仿宋" w:hAnsi="仿宋" w:eastAsia="仿宋" w:cs="仿宋"/>
          <w:snapToGrid w:val="0"/>
          <w:color w:val="auto"/>
          <w:spacing w:val="0"/>
          <w:sz w:val="32"/>
          <w:szCs w:val="32"/>
          <w:highlight w:val="none"/>
          <w:lang w:val="en-US"/>
        </w:rPr>
      </w:pPr>
      <w:r>
        <w:rPr>
          <w:rFonts w:hint="eastAsia" w:ascii="仿宋" w:hAnsi="仿宋" w:eastAsia="仿宋" w:cs="仿宋"/>
          <w:snapToGrid w:val="0"/>
          <w:color w:val="auto"/>
          <w:spacing w:val="0"/>
          <w:sz w:val="32"/>
          <w:szCs w:val="32"/>
          <w:highlight w:val="none"/>
          <w:lang w:val="en-US"/>
        </w:rPr>
        <w:t>区水务局局长</w:t>
      </w:r>
    </w:p>
    <w:p w14:paraId="15D98C3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color w:val="auto"/>
          <w:spacing w:val="0"/>
          <w:sz w:val="32"/>
          <w:szCs w:val="32"/>
          <w:highlight w:val="none"/>
        </w:rPr>
      </w:pPr>
      <w:r>
        <w:rPr>
          <w:rFonts w:hint="eastAsia" w:ascii="仿宋" w:hAnsi="仿宋" w:eastAsia="仿宋" w:cs="仿宋"/>
          <w:snapToGrid w:val="0"/>
          <w:color w:val="auto"/>
          <w:spacing w:val="0"/>
          <w:sz w:val="32"/>
          <w:szCs w:val="32"/>
          <w:highlight w:val="none"/>
          <w:lang w:val="en-US" w:eastAsia="zh-CN"/>
        </w:rPr>
        <w:t>成员单位：</w:t>
      </w:r>
      <w:r>
        <w:rPr>
          <w:rFonts w:hint="eastAsia" w:ascii="仿宋" w:hAnsi="仿宋" w:eastAsia="仿宋" w:cs="仿宋"/>
          <w:snapToGrid w:val="0"/>
          <w:color w:val="auto"/>
          <w:spacing w:val="0"/>
          <w:sz w:val="32"/>
          <w:szCs w:val="32"/>
          <w:highlight w:val="none"/>
        </w:rPr>
        <w:t>区委宣传部</w:t>
      </w:r>
    </w:p>
    <w:p w14:paraId="3672B59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2240" w:firstLineChars="700"/>
        <w:jc w:val="both"/>
        <w:textAlignment w:val="auto"/>
        <w:rPr>
          <w:rFonts w:hint="eastAsia" w:ascii="仿宋" w:hAnsi="仿宋" w:eastAsia="仿宋" w:cs="仿宋"/>
          <w:snapToGrid w:val="0"/>
          <w:color w:val="auto"/>
          <w:spacing w:val="0"/>
          <w:sz w:val="32"/>
          <w:szCs w:val="32"/>
          <w:highlight w:val="none"/>
          <w:lang w:val="en-US" w:eastAsia="zh-CN" w:bidi="zh-CN"/>
        </w:rPr>
      </w:pPr>
      <w:r>
        <w:rPr>
          <w:rFonts w:hint="eastAsia" w:ascii="仿宋" w:hAnsi="仿宋" w:eastAsia="仿宋" w:cs="仿宋"/>
          <w:snapToGrid w:val="0"/>
          <w:color w:val="auto"/>
          <w:spacing w:val="0"/>
          <w:sz w:val="32"/>
          <w:szCs w:val="32"/>
          <w:highlight w:val="none"/>
          <w:lang w:val="en-US" w:eastAsia="zh-CN" w:bidi="zh-CN"/>
        </w:rPr>
        <w:t>区水务局</w:t>
      </w:r>
    </w:p>
    <w:p w14:paraId="131A459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2240" w:firstLineChars="700"/>
        <w:jc w:val="both"/>
        <w:textAlignment w:val="auto"/>
        <w:rPr>
          <w:rFonts w:hint="eastAsia" w:ascii="仿宋" w:hAnsi="仿宋" w:eastAsia="仿宋" w:cs="仿宋"/>
          <w:snapToGrid w:val="0"/>
          <w:color w:val="auto"/>
          <w:spacing w:val="0"/>
          <w:sz w:val="32"/>
          <w:szCs w:val="32"/>
          <w:highlight w:val="none"/>
          <w:lang w:val="en-US" w:eastAsia="zh-CN" w:bidi="zh-CN"/>
        </w:rPr>
      </w:pPr>
      <w:r>
        <w:rPr>
          <w:rFonts w:hint="eastAsia" w:ascii="仿宋" w:hAnsi="仿宋" w:eastAsia="仿宋" w:cs="仿宋"/>
          <w:snapToGrid w:val="0"/>
          <w:color w:val="auto"/>
          <w:spacing w:val="0"/>
          <w:sz w:val="32"/>
          <w:szCs w:val="32"/>
          <w:highlight w:val="none"/>
          <w:lang w:val="en-US" w:eastAsia="zh-CN" w:bidi="zh-CN"/>
        </w:rPr>
        <w:t>区应急局</w:t>
      </w:r>
    </w:p>
    <w:p w14:paraId="65C0FA7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2240" w:firstLineChars="700"/>
        <w:jc w:val="both"/>
        <w:textAlignment w:val="auto"/>
        <w:rPr>
          <w:rFonts w:hint="eastAsia" w:ascii="仿宋" w:hAnsi="仿宋" w:eastAsia="仿宋" w:cs="仿宋"/>
          <w:snapToGrid w:val="0"/>
          <w:color w:val="auto"/>
          <w:spacing w:val="0"/>
          <w:sz w:val="32"/>
          <w:szCs w:val="32"/>
          <w:highlight w:val="none"/>
          <w:lang w:val="en-US" w:eastAsia="zh-CN" w:bidi="zh-CN"/>
        </w:rPr>
      </w:pPr>
      <w:r>
        <w:rPr>
          <w:rFonts w:hint="eastAsia" w:ascii="仿宋" w:hAnsi="仿宋" w:eastAsia="仿宋" w:cs="仿宋"/>
          <w:snapToGrid w:val="0"/>
          <w:color w:val="auto"/>
          <w:spacing w:val="0"/>
          <w:sz w:val="32"/>
          <w:szCs w:val="32"/>
          <w:highlight w:val="none"/>
          <w:lang w:val="en-US" w:eastAsia="zh-CN" w:bidi="zh-CN"/>
        </w:rPr>
        <w:t>区卫健局</w:t>
      </w:r>
    </w:p>
    <w:p w14:paraId="226A064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2240" w:firstLineChars="700"/>
        <w:jc w:val="both"/>
        <w:textAlignment w:val="auto"/>
        <w:rPr>
          <w:rFonts w:hint="eastAsia" w:ascii="仿宋" w:hAnsi="仿宋" w:eastAsia="仿宋" w:cs="仿宋"/>
          <w:snapToGrid w:val="0"/>
          <w:color w:val="auto"/>
          <w:spacing w:val="0"/>
          <w:sz w:val="32"/>
          <w:szCs w:val="32"/>
          <w:highlight w:val="none"/>
          <w:lang w:val="en-US" w:eastAsia="zh-CN" w:bidi="zh-CN"/>
        </w:rPr>
      </w:pPr>
      <w:r>
        <w:rPr>
          <w:rFonts w:hint="eastAsia" w:ascii="仿宋" w:hAnsi="仿宋" w:eastAsia="仿宋" w:cs="仿宋"/>
          <w:snapToGrid w:val="0"/>
          <w:color w:val="auto"/>
          <w:spacing w:val="0"/>
          <w:sz w:val="32"/>
          <w:szCs w:val="32"/>
          <w:highlight w:val="none"/>
          <w:lang w:val="en-US" w:eastAsia="zh-CN" w:bidi="zh-CN"/>
        </w:rPr>
        <w:t>区财政局</w:t>
      </w:r>
    </w:p>
    <w:p w14:paraId="3D56CF0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2240" w:firstLineChars="700"/>
        <w:jc w:val="both"/>
        <w:textAlignment w:val="auto"/>
        <w:rPr>
          <w:rFonts w:hint="eastAsia" w:ascii="仿宋" w:hAnsi="仿宋" w:eastAsia="仿宋" w:cs="仿宋"/>
          <w:snapToGrid w:val="0"/>
          <w:color w:val="auto"/>
          <w:spacing w:val="0"/>
          <w:sz w:val="32"/>
          <w:szCs w:val="32"/>
          <w:highlight w:val="none"/>
          <w:lang w:val="en-US" w:eastAsia="zh-CN" w:bidi="zh-CN"/>
        </w:rPr>
      </w:pPr>
      <w:r>
        <w:rPr>
          <w:rFonts w:hint="eastAsia" w:ascii="仿宋" w:hAnsi="仿宋" w:eastAsia="仿宋" w:cs="仿宋"/>
          <w:snapToGrid w:val="0"/>
          <w:color w:val="auto"/>
          <w:spacing w:val="0"/>
          <w:sz w:val="32"/>
          <w:szCs w:val="32"/>
          <w:highlight w:val="none"/>
          <w:lang w:val="en-US" w:eastAsia="zh-CN" w:bidi="zh-CN"/>
        </w:rPr>
        <w:t>区民政局</w:t>
      </w:r>
    </w:p>
    <w:p w14:paraId="0F728E9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2240" w:firstLineChars="700"/>
        <w:jc w:val="both"/>
        <w:textAlignment w:val="auto"/>
        <w:rPr>
          <w:rFonts w:hint="eastAsia" w:ascii="仿宋" w:hAnsi="仿宋" w:eastAsia="仿宋" w:cs="仿宋"/>
          <w:snapToGrid w:val="0"/>
          <w:color w:val="auto"/>
          <w:spacing w:val="0"/>
          <w:sz w:val="32"/>
          <w:szCs w:val="32"/>
          <w:highlight w:val="none"/>
          <w:lang w:val="en-US" w:eastAsia="zh-CN" w:bidi="zh-CN"/>
        </w:rPr>
      </w:pPr>
      <w:r>
        <w:rPr>
          <w:rFonts w:hint="eastAsia" w:ascii="仿宋" w:hAnsi="仿宋" w:eastAsia="仿宋" w:cs="仿宋"/>
          <w:snapToGrid w:val="0"/>
          <w:color w:val="auto"/>
          <w:spacing w:val="0"/>
          <w:sz w:val="32"/>
          <w:szCs w:val="32"/>
          <w:highlight w:val="none"/>
          <w:lang w:val="en-US" w:eastAsia="zh-CN" w:bidi="zh-CN"/>
        </w:rPr>
        <w:t>区市场局</w:t>
      </w:r>
    </w:p>
    <w:p w14:paraId="3CD8E32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2240" w:firstLineChars="700"/>
        <w:jc w:val="both"/>
        <w:textAlignment w:val="auto"/>
        <w:rPr>
          <w:rFonts w:hint="eastAsia" w:ascii="仿宋" w:hAnsi="仿宋" w:eastAsia="仿宋" w:cs="仿宋"/>
          <w:snapToGrid w:val="0"/>
          <w:color w:val="auto"/>
          <w:spacing w:val="0"/>
          <w:sz w:val="32"/>
          <w:szCs w:val="32"/>
          <w:highlight w:val="none"/>
          <w:lang w:val="en-US" w:eastAsia="zh-CN" w:bidi="zh-CN"/>
        </w:rPr>
      </w:pPr>
      <w:r>
        <w:rPr>
          <w:rFonts w:hint="eastAsia" w:ascii="仿宋" w:hAnsi="仿宋" w:eastAsia="仿宋" w:cs="仿宋"/>
          <w:snapToGrid w:val="0"/>
          <w:color w:val="auto"/>
          <w:spacing w:val="0"/>
          <w:sz w:val="32"/>
          <w:szCs w:val="32"/>
          <w:highlight w:val="none"/>
          <w:lang w:val="en-US" w:eastAsia="zh-CN" w:bidi="zh-CN"/>
        </w:rPr>
        <w:t>区商务局</w:t>
      </w:r>
    </w:p>
    <w:p w14:paraId="7CAE5B4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2240" w:firstLineChars="700"/>
        <w:jc w:val="both"/>
        <w:textAlignment w:val="auto"/>
        <w:rPr>
          <w:rFonts w:hint="eastAsia" w:ascii="仿宋" w:hAnsi="仿宋" w:eastAsia="仿宋" w:cs="仿宋"/>
          <w:snapToGrid w:val="0"/>
          <w:color w:val="auto"/>
          <w:spacing w:val="0"/>
          <w:sz w:val="32"/>
          <w:szCs w:val="32"/>
          <w:highlight w:val="none"/>
          <w:lang w:val="en-US" w:eastAsia="zh-CN" w:bidi="zh-CN"/>
        </w:rPr>
      </w:pPr>
      <w:r>
        <w:rPr>
          <w:rFonts w:hint="eastAsia" w:ascii="仿宋" w:hAnsi="仿宋" w:eastAsia="仿宋" w:cs="仿宋"/>
          <w:snapToGrid w:val="0"/>
          <w:color w:val="auto"/>
          <w:spacing w:val="0"/>
          <w:sz w:val="32"/>
          <w:szCs w:val="32"/>
          <w:highlight w:val="none"/>
          <w:lang w:val="en-US" w:eastAsia="zh-CN" w:bidi="zh-CN"/>
        </w:rPr>
        <w:t>向阳公安分局</w:t>
      </w:r>
    </w:p>
    <w:p w14:paraId="238678E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2240" w:firstLineChars="700"/>
        <w:jc w:val="both"/>
        <w:textAlignment w:val="auto"/>
        <w:rPr>
          <w:rFonts w:hint="eastAsia" w:ascii="仿宋" w:hAnsi="仿宋" w:eastAsia="仿宋" w:cs="仿宋"/>
          <w:snapToGrid w:val="0"/>
          <w:color w:val="auto"/>
          <w:spacing w:val="0"/>
          <w:sz w:val="32"/>
          <w:szCs w:val="32"/>
          <w:highlight w:val="none"/>
          <w:lang w:val="en-US" w:eastAsia="zh-CN" w:bidi="zh-CN"/>
        </w:rPr>
      </w:pPr>
      <w:r>
        <w:rPr>
          <w:rFonts w:hint="eastAsia" w:ascii="仿宋" w:hAnsi="仿宋" w:eastAsia="仿宋" w:cs="仿宋"/>
          <w:snapToGrid w:val="0"/>
          <w:color w:val="auto"/>
          <w:spacing w:val="0"/>
          <w:sz w:val="32"/>
          <w:szCs w:val="32"/>
          <w:highlight w:val="none"/>
          <w:lang w:val="en-US" w:eastAsia="zh-CN" w:bidi="zh-CN"/>
        </w:rPr>
        <w:t>向阳交警大队</w:t>
      </w:r>
    </w:p>
    <w:p w14:paraId="0368F18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2240" w:firstLineChars="700"/>
        <w:jc w:val="both"/>
        <w:textAlignment w:val="auto"/>
        <w:rPr>
          <w:rFonts w:hint="eastAsia" w:ascii="仿宋" w:hAnsi="仿宋" w:eastAsia="仿宋" w:cs="仿宋"/>
          <w:snapToGrid w:val="0"/>
          <w:color w:val="auto"/>
          <w:spacing w:val="0"/>
          <w:sz w:val="32"/>
          <w:szCs w:val="32"/>
          <w:highlight w:val="none"/>
          <w:lang w:val="en-US" w:eastAsia="zh-CN" w:bidi="zh-CN"/>
        </w:rPr>
      </w:pPr>
      <w:r>
        <w:rPr>
          <w:rFonts w:hint="eastAsia" w:ascii="仿宋" w:hAnsi="仿宋" w:eastAsia="仿宋" w:cs="仿宋"/>
          <w:snapToGrid w:val="0"/>
          <w:color w:val="auto"/>
          <w:spacing w:val="0"/>
          <w:sz w:val="32"/>
          <w:szCs w:val="32"/>
          <w:highlight w:val="none"/>
          <w:lang w:val="en-US" w:eastAsia="zh-CN" w:bidi="zh-CN"/>
        </w:rPr>
        <w:t>区消防救援大队</w:t>
      </w:r>
    </w:p>
    <w:p w14:paraId="5C117E5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2240" w:firstLineChars="700"/>
        <w:jc w:val="both"/>
        <w:textAlignment w:val="auto"/>
        <w:rPr>
          <w:rFonts w:hint="eastAsia" w:ascii="仿宋" w:hAnsi="仿宋" w:eastAsia="仿宋" w:cs="仿宋"/>
          <w:snapToGrid w:val="0"/>
          <w:color w:val="auto"/>
          <w:spacing w:val="0"/>
          <w:sz w:val="32"/>
          <w:szCs w:val="32"/>
          <w:highlight w:val="none"/>
          <w:lang w:val="en-US" w:eastAsia="zh-CN" w:bidi="zh-CN"/>
        </w:rPr>
      </w:pPr>
      <w:r>
        <w:rPr>
          <w:rFonts w:hint="eastAsia" w:ascii="仿宋" w:hAnsi="仿宋" w:eastAsia="仿宋" w:cs="仿宋"/>
          <w:snapToGrid w:val="0"/>
          <w:color w:val="auto"/>
          <w:spacing w:val="0"/>
          <w:sz w:val="32"/>
          <w:szCs w:val="32"/>
          <w:highlight w:val="none"/>
          <w:lang w:val="en-US" w:eastAsia="zh-CN" w:bidi="zh-CN"/>
        </w:rPr>
        <w:t>各街道办事处</w:t>
      </w:r>
    </w:p>
    <w:p w14:paraId="76F595B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2240" w:firstLineChars="700"/>
        <w:jc w:val="both"/>
        <w:textAlignment w:val="auto"/>
        <w:rPr>
          <w:rFonts w:hint="eastAsia" w:ascii="仿宋" w:hAnsi="仿宋" w:eastAsia="仿宋" w:cs="仿宋"/>
          <w:snapToGrid w:val="0"/>
          <w:color w:val="auto"/>
          <w:spacing w:val="0"/>
          <w:sz w:val="32"/>
          <w:szCs w:val="32"/>
          <w:highlight w:val="none"/>
          <w:lang w:val="en-US" w:eastAsia="zh-CN" w:bidi="zh-CN"/>
        </w:rPr>
      </w:pPr>
      <w:r>
        <w:rPr>
          <w:rFonts w:hint="eastAsia" w:ascii="仿宋" w:hAnsi="仿宋" w:eastAsia="仿宋" w:cs="仿宋"/>
          <w:snapToGrid w:val="0"/>
          <w:color w:val="auto"/>
          <w:spacing w:val="0"/>
          <w:sz w:val="32"/>
          <w:szCs w:val="32"/>
          <w:highlight w:val="none"/>
          <w:lang w:val="en-US" w:eastAsia="zh-CN" w:bidi="zh-CN"/>
        </w:rPr>
        <w:t>各村屯</w:t>
      </w:r>
    </w:p>
    <w:p w14:paraId="378DE37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2240" w:firstLineChars="700"/>
        <w:jc w:val="both"/>
        <w:textAlignment w:val="auto"/>
        <w:rPr>
          <w:rFonts w:hint="eastAsia" w:ascii="仿宋" w:hAnsi="仿宋" w:eastAsia="仿宋" w:cs="仿宋"/>
          <w:snapToGrid w:val="0"/>
          <w:color w:val="auto"/>
          <w:spacing w:val="0"/>
          <w:sz w:val="32"/>
          <w:szCs w:val="32"/>
          <w:highlight w:val="none"/>
          <w:lang w:val="en-US" w:eastAsia="zh-CN" w:bidi="zh-CN"/>
        </w:rPr>
      </w:pPr>
      <w:r>
        <w:rPr>
          <w:rFonts w:hint="eastAsia" w:ascii="仿宋" w:hAnsi="仿宋" w:eastAsia="仿宋" w:cs="仿宋"/>
          <w:snapToGrid w:val="0"/>
          <w:color w:val="auto"/>
          <w:spacing w:val="0"/>
          <w:sz w:val="32"/>
          <w:szCs w:val="32"/>
          <w:highlight w:val="none"/>
          <w:lang w:val="en-US" w:eastAsia="zh-CN" w:bidi="zh-CN"/>
        </w:rPr>
        <w:t>相关企事业单位负责人</w:t>
      </w:r>
    </w:p>
    <w:p w14:paraId="7C89BBF2">
      <w:pPr>
        <w:pStyle w:val="16"/>
        <w:keepNext w:val="0"/>
        <w:keepLines w:val="0"/>
        <w:pageBreakBefore w:val="0"/>
        <w:widowControl w:val="0"/>
        <w:tabs>
          <w:tab w:val="left" w:pos="640"/>
        </w:tabs>
        <w:kinsoku/>
        <w:wordWrap/>
        <w:overflowPunct/>
        <w:topLinePunct w:val="0"/>
        <w:autoSpaceDE w:val="0"/>
        <w:autoSpaceDN w:val="0"/>
        <w:bidi w:val="0"/>
        <w:adjustRightInd/>
        <w:snapToGrid/>
        <w:spacing w:line="560" w:lineRule="exact"/>
        <w:ind w:left="0" w:leftChars="0" w:right="0" w:firstLine="643" w:firstLineChars="200"/>
        <w:jc w:val="both"/>
        <w:textAlignment w:val="auto"/>
        <w:rPr>
          <w:rFonts w:hint="eastAsia" w:ascii="仿宋" w:hAnsi="仿宋" w:eastAsia="仿宋" w:cs="仿宋"/>
          <w:snapToGrid w:val="0"/>
          <w:color w:val="auto"/>
          <w:spacing w:val="0"/>
          <w:sz w:val="32"/>
          <w:szCs w:val="32"/>
          <w:highlight w:val="none"/>
          <w:lang w:val="en-US"/>
        </w:rPr>
      </w:pPr>
      <w:r>
        <w:rPr>
          <w:rFonts w:hint="eastAsia" w:ascii="仿宋" w:hAnsi="仿宋" w:eastAsia="仿宋" w:cs="仿宋"/>
          <w:b/>
          <w:bCs/>
          <w:snapToGrid w:val="0"/>
          <w:color w:val="auto"/>
          <w:spacing w:val="0"/>
          <w:sz w:val="32"/>
          <w:szCs w:val="32"/>
          <w:highlight w:val="none"/>
          <w:lang w:val="en-US"/>
        </w:rPr>
        <w:t>应急指挥部职责：</w:t>
      </w:r>
    </w:p>
    <w:p w14:paraId="4AFC300B">
      <w:pPr>
        <w:keepNext w:val="0"/>
        <w:keepLines w:val="0"/>
        <w:pageBreakBefore w:val="0"/>
        <w:widowControl w:val="0"/>
        <w:kinsoku/>
        <w:wordWrap/>
        <w:overflowPunct/>
        <w:topLinePunct w:val="0"/>
        <w:autoSpaceDE w:val="0"/>
        <w:autoSpaceDN w:val="0"/>
        <w:bidi w:val="0"/>
        <w:spacing w:line="560" w:lineRule="exact"/>
        <w:ind w:left="0" w:right="0" w:firstLine="640" w:firstLineChars="200"/>
        <w:jc w:val="both"/>
        <w:textAlignment w:val="auto"/>
        <w:rPr>
          <w:rFonts w:hint="eastAsia" w:ascii="仿宋" w:hAnsi="仿宋" w:eastAsia="仿宋" w:cs="仿宋"/>
          <w:snapToGrid w:val="0"/>
          <w:color w:val="auto"/>
          <w:spacing w:val="0"/>
          <w:sz w:val="32"/>
          <w:szCs w:val="32"/>
          <w:lang w:val="en-US"/>
        </w:rPr>
      </w:pPr>
      <w:r>
        <w:rPr>
          <w:rFonts w:hint="eastAsia" w:ascii="仿宋" w:hAnsi="仿宋" w:eastAsia="仿宋" w:cs="仿宋"/>
          <w:snapToGrid w:val="0"/>
          <w:color w:val="auto"/>
          <w:spacing w:val="0"/>
          <w:sz w:val="32"/>
          <w:szCs w:val="32"/>
          <w:lang w:val="en-US" w:eastAsia="zh-CN"/>
        </w:rPr>
        <w:t>（1）</w:t>
      </w:r>
      <w:r>
        <w:rPr>
          <w:rFonts w:hint="eastAsia" w:ascii="仿宋" w:hAnsi="仿宋" w:eastAsia="仿宋" w:cs="仿宋"/>
          <w:snapToGrid w:val="0"/>
          <w:color w:val="auto"/>
          <w:spacing w:val="0"/>
          <w:sz w:val="32"/>
          <w:szCs w:val="32"/>
          <w:lang w:val="en-US"/>
        </w:rPr>
        <w:t>分析各村屯上报的农作物生物灾害信息，预测灾害发生程度及范围，上报市水务局，并及时发布预警信息。</w:t>
      </w:r>
    </w:p>
    <w:p w14:paraId="47CBFD06">
      <w:pPr>
        <w:pStyle w:val="16"/>
        <w:keepNext w:val="0"/>
        <w:keepLines w:val="0"/>
        <w:pageBreakBefore w:val="0"/>
        <w:widowControl w:val="0"/>
        <w:tabs>
          <w:tab w:val="left" w:pos="640"/>
        </w:tabs>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napToGrid w:val="0"/>
          <w:color w:val="auto"/>
          <w:spacing w:val="0"/>
          <w:sz w:val="32"/>
          <w:szCs w:val="32"/>
          <w:lang w:val="en-US" w:eastAsia="zh-CN"/>
        </w:rPr>
      </w:pPr>
      <w:r>
        <w:rPr>
          <w:rFonts w:hint="eastAsia" w:ascii="仿宋" w:hAnsi="仿宋" w:eastAsia="仿宋" w:cs="仿宋"/>
          <w:snapToGrid w:val="0"/>
          <w:color w:val="auto"/>
          <w:spacing w:val="0"/>
          <w:sz w:val="32"/>
          <w:szCs w:val="32"/>
          <w:lang w:val="en-US" w:eastAsia="zh-CN"/>
        </w:rPr>
        <w:t>（2）统一领导、协调全区有害生物灾害应急处置与救灾工作，指导各村屯做好农作物生物灾害应急处置。</w:t>
      </w:r>
    </w:p>
    <w:p w14:paraId="77B69FA6">
      <w:pPr>
        <w:pStyle w:val="16"/>
        <w:keepNext w:val="0"/>
        <w:keepLines w:val="0"/>
        <w:pageBreakBefore w:val="0"/>
        <w:widowControl w:val="0"/>
        <w:tabs>
          <w:tab w:val="left" w:pos="640"/>
        </w:tabs>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napToGrid w:val="0"/>
          <w:color w:val="auto"/>
          <w:spacing w:val="0"/>
          <w:sz w:val="32"/>
          <w:szCs w:val="32"/>
          <w:lang w:val="en-US" w:eastAsia="zh-CN"/>
        </w:rPr>
      </w:pPr>
      <w:r>
        <w:rPr>
          <w:rFonts w:hint="eastAsia" w:ascii="仿宋" w:hAnsi="仿宋" w:eastAsia="仿宋" w:cs="仿宋"/>
          <w:snapToGrid w:val="0"/>
          <w:color w:val="auto"/>
          <w:spacing w:val="0"/>
          <w:sz w:val="32"/>
          <w:szCs w:val="32"/>
          <w:lang w:val="en-US" w:eastAsia="zh-CN"/>
        </w:rPr>
        <w:t>（3）处理其他有关农作物生物灾害应急工作。</w:t>
      </w:r>
    </w:p>
    <w:p w14:paraId="3417A6A8">
      <w:pPr>
        <w:pStyle w:val="16"/>
        <w:keepNext w:val="0"/>
        <w:keepLines w:val="0"/>
        <w:pageBreakBefore w:val="0"/>
        <w:widowControl w:val="0"/>
        <w:tabs>
          <w:tab w:val="left" w:pos="640"/>
        </w:tabs>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napToGrid w:val="0"/>
          <w:color w:val="auto"/>
          <w:spacing w:val="0"/>
          <w:sz w:val="32"/>
          <w:szCs w:val="32"/>
          <w:highlight w:val="none"/>
          <w:lang w:val="en-US" w:eastAsia="zh-CN"/>
        </w:rPr>
      </w:pPr>
      <w:r>
        <w:rPr>
          <w:rFonts w:hint="eastAsia" w:ascii="仿宋" w:hAnsi="仿宋" w:eastAsia="仿宋" w:cs="仿宋"/>
          <w:b/>
          <w:bCs/>
          <w:snapToGrid w:val="0"/>
          <w:color w:val="auto"/>
          <w:spacing w:val="0"/>
          <w:sz w:val="32"/>
          <w:szCs w:val="32"/>
          <w:highlight w:val="none"/>
          <w:lang w:val="en-US" w:eastAsia="zh-CN"/>
        </w:rPr>
        <w:t>2.应急指挥部办公室</w:t>
      </w:r>
    </w:p>
    <w:p w14:paraId="0F24B0BD">
      <w:pPr>
        <w:pStyle w:val="16"/>
        <w:keepNext w:val="0"/>
        <w:keepLines w:val="0"/>
        <w:pageBreakBefore w:val="0"/>
        <w:widowControl w:val="0"/>
        <w:tabs>
          <w:tab w:val="left" w:pos="640"/>
        </w:tabs>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napToGrid w:val="0"/>
          <w:color w:val="auto"/>
          <w:spacing w:val="0"/>
          <w:sz w:val="32"/>
          <w:szCs w:val="32"/>
          <w:lang w:val="en-US" w:eastAsia="zh-CN"/>
        </w:rPr>
      </w:pPr>
      <w:r>
        <w:rPr>
          <w:rFonts w:hint="eastAsia" w:ascii="仿宋" w:hAnsi="仿宋" w:eastAsia="仿宋" w:cs="仿宋"/>
          <w:snapToGrid w:val="0"/>
          <w:color w:val="auto"/>
          <w:spacing w:val="0"/>
          <w:sz w:val="32"/>
          <w:szCs w:val="32"/>
          <w:lang w:val="en-US" w:eastAsia="zh-CN"/>
        </w:rPr>
        <w:t>设在区水务局，办公室主任由区水务局局长兼任。</w:t>
      </w:r>
    </w:p>
    <w:p w14:paraId="0A613E8C">
      <w:pPr>
        <w:pStyle w:val="16"/>
        <w:keepNext w:val="0"/>
        <w:keepLines w:val="0"/>
        <w:pageBreakBefore w:val="0"/>
        <w:widowControl w:val="0"/>
        <w:tabs>
          <w:tab w:val="left" w:pos="640"/>
        </w:tabs>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b/>
          <w:bCs/>
          <w:snapToGrid w:val="0"/>
          <w:color w:val="auto"/>
          <w:spacing w:val="0"/>
          <w:sz w:val="32"/>
          <w:szCs w:val="32"/>
          <w:lang w:val="en-US" w:eastAsia="zh-CN"/>
        </w:rPr>
      </w:pPr>
      <w:r>
        <w:rPr>
          <w:rFonts w:hint="eastAsia" w:ascii="仿宋" w:hAnsi="仿宋" w:eastAsia="仿宋" w:cs="仿宋"/>
          <w:b/>
          <w:bCs/>
          <w:snapToGrid w:val="0"/>
          <w:color w:val="auto"/>
          <w:spacing w:val="0"/>
          <w:sz w:val="32"/>
          <w:szCs w:val="32"/>
          <w:lang w:val="en-US" w:eastAsia="zh-CN"/>
        </w:rPr>
        <w:t>应急指挥部办公室职责：</w:t>
      </w:r>
    </w:p>
    <w:p w14:paraId="4FA92739">
      <w:pPr>
        <w:pStyle w:val="16"/>
        <w:keepNext w:val="0"/>
        <w:keepLines w:val="0"/>
        <w:pageBreakBefore w:val="0"/>
        <w:widowControl w:val="0"/>
        <w:tabs>
          <w:tab w:val="left" w:pos="640"/>
        </w:tabs>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napToGrid w:val="0"/>
          <w:color w:val="auto"/>
          <w:spacing w:val="0"/>
          <w:sz w:val="32"/>
          <w:szCs w:val="32"/>
          <w:lang w:val="en-US" w:eastAsia="zh-CN"/>
        </w:rPr>
      </w:pPr>
      <w:r>
        <w:rPr>
          <w:rFonts w:hint="eastAsia" w:ascii="仿宋" w:hAnsi="仿宋" w:eastAsia="仿宋" w:cs="仿宋"/>
          <w:snapToGrid w:val="0"/>
          <w:color w:val="auto"/>
          <w:spacing w:val="0"/>
          <w:sz w:val="32"/>
          <w:szCs w:val="32"/>
          <w:lang w:val="en-US" w:eastAsia="zh-CN"/>
        </w:rPr>
        <w:t>（1）汇集、上报灾情和应急处置与救灾情况，提出具体的应急处置与救灾方案和措施建议，贯彻应急指挥部的指示和部署。</w:t>
      </w:r>
    </w:p>
    <w:p w14:paraId="27528F8C">
      <w:pPr>
        <w:pStyle w:val="16"/>
        <w:keepNext w:val="0"/>
        <w:keepLines w:val="0"/>
        <w:pageBreakBefore w:val="0"/>
        <w:widowControl w:val="0"/>
        <w:tabs>
          <w:tab w:val="left" w:pos="640"/>
        </w:tabs>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napToGrid w:val="0"/>
          <w:color w:val="auto"/>
          <w:spacing w:val="0"/>
          <w:sz w:val="32"/>
          <w:szCs w:val="32"/>
          <w:lang w:val="en-US" w:eastAsia="zh-CN"/>
        </w:rPr>
      </w:pPr>
      <w:r>
        <w:rPr>
          <w:rFonts w:hint="eastAsia" w:ascii="仿宋" w:hAnsi="仿宋" w:eastAsia="仿宋" w:cs="仿宋"/>
          <w:snapToGrid w:val="0"/>
          <w:color w:val="auto"/>
          <w:spacing w:val="0"/>
          <w:sz w:val="32"/>
          <w:szCs w:val="32"/>
          <w:lang w:val="en-US" w:eastAsia="zh-CN"/>
        </w:rPr>
        <w:t>（2）协调应急指挥部成员单位之间的应急工作，督促、检查农作物生物灾害应急工作的落实。</w:t>
      </w:r>
    </w:p>
    <w:p w14:paraId="2559BF88">
      <w:pPr>
        <w:pStyle w:val="16"/>
        <w:keepNext w:val="0"/>
        <w:keepLines w:val="0"/>
        <w:pageBreakBefore w:val="0"/>
        <w:widowControl w:val="0"/>
        <w:tabs>
          <w:tab w:val="left" w:pos="640"/>
        </w:tabs>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napToGrid w:val="0"/>
          <w:color w:val="auto"/>
          <w:spacing w:val="0"/>
          <w:sz w:val="32"/>
          <w:szCs w:val="32"/>
          <w:lang w:val="en-US" w:eastAsia="zh-CN"/>
        </w:rPr>
      </w:pPr>
      <w:r>
        <w:rPr>
          <w:rFonts w:hint="eastAsia" w:ascii="仿宋" w:hAnsi="仿宋" w:eastAsia="仿宋" w:cs="仿宋"/>
          <w:snapToGrid w:val="0"/>
          <w:color w:val="auto"/>
          <w:spacing w:val="0"/>
          <w:sz w:val="32"/>
          <w:szCs w:val="32"/>
          <w:lang w:val="en-US" w:eastAsia="zh-CN"/>
        </w:rPr>
        <w:t>（3）组织有关部门和专家分析灾害发生的原因及发展趋势，对灾害损失和影响进行评估，组织应急防治与救灾新闻发布，起草应急指挥部文件、简报，并承担日常事务和交办的其他工作。</w:t>
      </w:r>
    </w:p>
    <w:p w14:paraId="7F159DCB">
      <w:pPr>
        <w:pStyle w:val="16"/>
        <w:keepNext w:val="0"/>
        <w:keepLines w:val="0"/>
        <w:pageBreakBefore w:val="0"/>
        <w:widowControl w:val="0"/>
        <w:tabs>
          <w:tab w:val="left" w:pos="640"/>
        </w:tabs>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仿宋" w:hAnsi="仿宋" w:eastAsia="仿宋" w:cs="仿宋"/>
          <w:snapToGrid w:val="0"/>
          <w:color w:val="auto"/>
          <w:spacing w:val="0"/>
          <w:sz w:val="32"/>
          <w:szCs w:val="32"/>
          <w:lang w:val="en-US"/>
        </w:rPr>
      </w:pPr>
      <w:r>
        <w:rPr>
          <w:rFonts w:hint="eastAsia" w:ascii="仿宋" w:hAnsi="仿宋" w:eastAsia="仿宋" w:cs="仿宋"/>
          <w:snapToGrid w:val="0"/>
          <w:color w:val="auto"/>
          <w:spacing w:val="0"/>
          <w:sz w:val="32"/>
          <w:szCs w:val="32"/>
          <w:lang w:val="en-US" w:eastAsia="zh-CN"/>
        </w:rPr>
        <w:t>（4）</w:t>
      </w:r>
      <w:r>
        <w:rPr>
          <w:rFonts w:hint="eastAsia" w:ascii="仿宋" w:hAnsi="仿宋" w:eastAsia="仿宋" w:cs="仿宋"/>
          <w:snapToGrid w:val="0"/>
          <w:color w:val="auto"/>
          <w:spacing w:val="0"/>
          <w:sz w:val="32"/>
          <w:szCs w:val="32"/>
          <w:lang w:val="en-US"/>
        </w:rPr>
        <w:t>根据农作物生物灾害应对工作实际，设立综合协调组、防控组、调查监测组、治安保卫组、后勤保障组、新闻宣传组等工作组，多部门协调配合完成应急响应工作。</w:t>
      </w:r>
    </w:p>
    <w:p w14:paraId="7B536955">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ascii="Times New Roman" w:hAnsi="Times New Roman" w:cs="Times New Roman"/>
          <w:b w:val="0"/>
          <w:bCs w:val="0"/>
          <w:snapToGrid w:val="0"/>
          <w:spacing w:val="0"/>
          <w:sz w:val="32"/>
          <w:szCs w:val="32"/>
        </w:rPr>
      </w:pPr>
      <w:bookmarkStart w:id="22" w:name="（二）成员单位职责"/>
      <w:bookmarkEnd w:id="22"/>
      <w:bookmarkStart w:id="23" w:name="_Toc21025"/>
      <w:bookmarkStart w:id="24" w:name="_Toc11838"/>
      <w:r>
        <w:rPr>
          <w:rFonts w:ascii="Times New Roman" w:hAnsi="Times New Roman" w:eastAsia="楷体" w:cs="Times New Roman"/>
          <w:b w:val="0"/>
          <w:bCs w:val="0"/>
          <w:snapToGrid w:val="0"/>
          <w:spacing w:val="0"/>
          <w:sz w:val="32"/>
          <w:szCs w:val="32"/>
        </w:rPr>
        <w:t>（二）成员单位职责</w:t>
      </w:r>
      <w:bookmarkEnd w:id="23"/>
      <w:bookmarkEnd w:id="24"/>
    </w:p>
    <w:p w14:paraId="49FCD3FF">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 w:hAnsi="仿宋" w:eastAsia="仿宋" w:cs="仿宋"/>
          <w:b/>
          <w:bCs/>
          <w:snapToGrid w:val="0"/>
          <w:spacing w:val="0"/>
          <w:sz w:val="32"/>
          <w:szCs w:val="32"/>
          <w:lang w:val="en-US"/>
        </w:rPr>
      </w:pPr>
      <w:r>
        <w:rPr>
          <w:rFonts w:hint="eastAsia" w:ascii="仿宋" w:hAnsi="仿宋" w:eastAsia="仿宋" w:cs="仿宋"/>
          <w:b/>
          <w:bCs/>
          <w:snapToGrid w:val="0"/>
          <w:spacing w:val="0"/>
          <w:sz w:val="32"/>
          <w:szCs w:val="32"/>
          <w:lang w:val="en-US"/>
        </w:rPr>
        <w:t>1.区委宣传部</w:t>
      </w:r>
    </w:p>
    <w:p w14:paraId="035DA9B1">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负责组织新闻媒体及时报道应急指挥部发布的突发农作物生物灾害信息，积极主动地正确引导舆论，加强普及突发农作物生物灾害防治知识。</w:t>
      </w:r>
    </w:p>
    <w:p w14:paraId="3B43ACCA">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 w:hAnsi="仿宋" w:eastAsia="仿宋" w:cs="仿宋"/>
          <w:b/>
          <w:bCs/>
          <w:snapToGrid w:val="0"/>
          <w:spacing w:val="0"/>
          <w:sz w:val="32"/>
          <w:szCs w:val="32"/>
          <w:lang w:val="en-US"/>
        </w:rPr>
      </w:pPr>
      <w:r>
        <w:rPr>
          <w:rFonts w:hint="eastAsia" w:ascii="仿宋" w:hAnsi="仿宋" w:eastAsia="仿宋" w:cs="仿宋"/>
          <w:b/>
          <w:bCs/>
          <w:snapToGrid w:val="0"/>
          <w:spacing w:val="0"/>
          <w:sz w:val="32"/>
          <w:szCs w:val="32"/>
          <w:lang w:val="en-US"/>
        </w:rPr>
        <w:t>2.区水务局</w:t>
      </w:r>
    </w:p>
    <w:p w14:paraId="2E4891C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负责农作物有害生物灾害应急处置的日常工作，协调各成员单位开展防灾减灾救灾工作。</w:t>
      </w:r>
    </w:p>
    <w:p w14:paraId="310D7BAD">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 w:hAnsi="仿宋" w:eastAsia="仿宋" w:cs="仿宋"/>
          <w:b/>
          <w:bCs/>
          <w:snapToGrid w:val="0"/>
          <w:spacing w:val="0"/>
          <w:sz w:val="32"/>
          <w:szCs w:val="32"/>
          <w:lang w:val="en-US"/>
        </w:rPr>
      </w:pPr>
      <w:r>
        <w:rPr>
          <w:rFonts w:hint="eastAsia" w:ascii="仿宋" w:hAnsi="仿宋" w:eastAsia="仿宋" w:cs="仿宋"/>
          <w:b/>
          <w:bCs/>
          <w:snapToGrid w:val="0"/>
          <w:spacing w:val="0"/>
          <w:sz w:val="32"/>
          <w:szCs w:val="32"/>
          <w:lang w:val="en-US"/>
        </w:rPr>
        <w:t>3.区应急局</w:t>
      </w:r>
    </w:p>
    <w:p w14:paraId="6D4E636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负责农作物生物灾害受灾群众生活救助工作。</w:t>
      </w:r>
    </w:p>
    <w:p w14:paraId="73485229">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 w:hAnsi="仿宋" w:eastAsia="仿宋" w:cs="仿宋"/>
          <w:b/>
          <w:bCs/>
          <w:snapToGrid w:val="0"/>
          <w:spacing w:val="0"/>
          <w:sz w:val="32"/>
          <w:szCs w:val="32"/>
          <w:lang w:val="en-US"/>
        </w:rPr>
      </w:pPr>
      <w:r>
        <w:rPr>
          <w:rFonts w:hint="eastAsia" w:ascii="仿宋" w:hAnsi="仿宋" w:eastAsia="仿宋" w:cs="仿宋"/>
          <w:b/>
          <w:bCs/>
          <w:snapToGrid w:val="0"/>
          <w:spacing w:val="0"/>
          <w:sz w:val="32"/>
          <w:szCs w:val="32"/>
          <w:lang w:val="en-US"/>
        </w:rPr>
        <w:t>4.区卫健局</w:t>
      </w:r>
    </w:p>
    <w:p w14:paraId="3884F6E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负责有害生物灾害发生地区人员健康检查以及因此引发的疾病治疗。</w:t>
      </w:r>
    </w:p>
    <w:p w14:paraId="60005661">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 w:hAnsi="仿宋" w:eastAsia="仿宋" w:cs="仿宋"/>
          <w:b/>
          <w:bCs/>
          <w:snapToGrid w:val="0"/>
          <w:spacing w:val="0"/>
          <w:sz w:val="32"/>
          <w:szCs w:val="32"/>
          <w:lang w:val="en-US"/>
        </w:rPr>
      </w:pPr>
      <w:r>
        <w:rPr>
          <w:rFonts w:hint="eastAsia" w:ascii="仿宋" w:hAnsi="仿宋" w:eastAsia="仿宋" w:cs="仿宋"/>
          <w:b/>
          <w:bCs/>
          <w:snapToGrid w:val="0"/>
          <w:spacing w:val="0"/>
          <w:sz w:val="32"/>
          <w:szCs w:val="32"/>
          <w:lang w:val="en-US"/>
        </w:rPr>
        <w:t>5.区财政局</w:t>
      </w:r>
    </w:p>
    <w:p w14:paraId="07FEA10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负责将有关部门履行农作物生物灾害应急处置工作必要经费纳入部门预算，统筹保障。</w:t>
      </w:r>
    </w:p>
    <w:p w14:paraId="4E736E11">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 w:hAnsi="仿宋" w:eastAsia="仿宋" w:cs="仿宋"/>
          <w:b/>
          <w:bCs/>
          <w:snapToGrid w:val="0"/>
          <w:spacing w:val="0"/>
          <w:sz w:val="32"/>
          <w:szCs w:val="32"/>
          <w:lang w:val="en-US"/>
        </w:rPr>
      </w:pPr>
      <w:r>
        <w:rPr>
          <w:rFonts w:hint="eastAsia" w:ascii="仿宋" w:hAnsi="仿宋" w:eastAsia="仿宋" w:cs="仿宋"/>
          <w:b/>
          <w:bCs/>
          <w:snapToGrid w:val="0"/>
          <w:spacing w:val="0"/>
          <w:sz w:val="32"/>
          <w:szCs w:val="32"/>
          <w:lang w:val="en-US"/>
        </w:rPr>
        <w:t>6.区民政局</w:t>
      </w:r>
    </w:p>
    <w:p w14:paraId="3D525FB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负责受灾群众基本生活救助工作。</w:t>
      </w:r>
    </w:p>
    <w:p w14:paraId="1C2DB0CA">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 w:hAnsi="仿宋" w:eastAsia="仿宋" w:cs="仿宋"/>
          <w:b/>
          <w:bCs/>
          <w:snapToGrid w:val="0"/>
          <w:spacing w:val="0"/>
          <w:sz w:val="32"/>
          <w:szCs w:val="32"/>
          <w:lang w:val="en-US"/>
        </w:rPr>
      </w:pPr>
      <w:r>
        <w:rPr>
          <w:rFonts w:hint="eastAsia" w:ascii="仿宋" w:hAnsi="仿宋" w:eastAsia="仿宋" w:cs="仿宋"/>
          <w:b/>
          <w:bCs/>
          <w:snapToGrid w:val="0"/>
          <w:spacing w:val="0"/>
          <w:sz w:val="32"/>
          <w:szCs w:val="32"/>
          <w:lang w:val="en-US"/>
        </w:rPr>
        <w:t>7.区市场局</w:t>
      </w:r>
    </w:p>
    <w:p w14:paraId="1FE404A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负责防灾救灾物资质量的监管工作。</w:t>
      </w:r>
    </w:p>
    <w:p w14:paraId="0993819E">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 w:hAnsi="仿宋" w:eastAsia="仿宋" w:cs="仿宋"/>
          <w:b/>
          <w:bCs/>
          <w:snapToGrid w:val="0"/>
          <w:spacing w:val="0"/>
          <w:sz w:val="32"/>
          <w:szCs w:val="32"/>
          <w:lang w:val="en-US"/>
        </w:rPr>
      </w:pPr>
      <w:r>
        <w:rPr>
          <w:rFonts w:hint="eastAsia" w:ascii="仿宋" w:hAnsi="仿宋" w:eastAsia="仿宋" w:cs="仿宋"/>
          <w:b/>
          <w:bCs/>
          <w:snapToGrid w:val="0"/>
          <w:spacing w:val="0"/>
          <w:sz w:val="32"/>
          <w:szCs w:val="32"/>
          <w:lang w:val="en-US"/>
        </w:rPr>
        <w:t>8.区商务局</w:t>
      </w:r>
    </w:p>
    <w:p w14:paraId="7AE0430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负责协助做好农作物生物灾害防控物资的组织、储备与调配。</w:t>
      </w:r>
    </w:p>
    <w:p w14:paraId="0878E321">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 w:hAnsi="仿宋" w:eastAsia="仿宋" w:cs="仿宋"/>
          <w:b/>
          <w:bCs/>
          <w:snapToGrid w:val="0"/>
          <w:spacing w:val="0"/>
          <w:sz w:val="32"/>
          <w:szCs w:val="32"/>
          <w:lang w:val="en-US"/>
        </w:rPr>
      </w:pPr>
      <w:r>
        <w:rPr>
          <w:rFonts w:hint="eastAsia" w:ascii="仿宋" w:hAnsi="仿宋" w:eastAsia="仿宋" w:cs="仿宋"/>
          <w:b/>
          <w:bCs/>
          <w:snapToGrid w:val="0"/>
          <w:spacing w:val="0"/>
          <w:sz w:val="32"/>
          <w:szCs w:val="32"/>
          <w:lang w:val="en-US"/>
        </w:rPr>
        <w:t>9.向阳公安分局</w:t>
      </w:r>
    </w:p>
    <w:p w14:paraId="20AE0C4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负责农作物生物灾害发生后的社会治安管理，协助做好重大疫情的封锁扑灭工作。</w:t>
      </w:r>
    </w:p>
    <w:p w14:paraId="5019EED6">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 w:hAnsi="仿宋" w:eastAsia="仿宋" w:cs="仿宋"/>
          <w:b/>
          <w:bCs/>
          <w:snapToGrid w:val="0"/>
          <w:spacing w:val="0"/>
          <w:sz w:val="32"/>
          <w:szCs w:val="32"/>
          <w:lang w:val="en-US"/>
        </w:rPr>
      </w:pPr>
      <w:r>
        <w:rPr>
          <w:rFonts w:hint="eastAsia" w:ascii="仿宋" w:hAnsi="仿宋" w:eastAsia="仿宋" w:cs="仿宋"/>
          <w:b/>
          <w:bCs/>
          <w:snapToGrid w:val="0"/>
          <w:spacing w:val="0"/>
          <w:sz w:val="32"/>
          <w:szCs w:val="32"/>
          <w:lang w:val="en-US"/>
        </w:rPr>
        <w:t>10.向阳交警大队</w:t>
      </w:r>
    </w:p>
    <w:p w14:paraId="0DEC68E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保证农作物生物灾害应急处置人员、车辆的优先通行工作。</w:t>
      </w:r>
    </w:p>
    <w:p w14:paraId="41821621">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 w:hAnsi="仿宋" w:eastAsia="仿宋" w:cs="仿宋"/>
          <w:b/>
          <w:bCs/>
          <w:snapToGrid w:val="0"/>
          <w:spacing w:val="0"/>
          <w:sz w:val="32"/>
          <w:szCs w:val="32"/>
          <w:lang w:val="en-US"/>
        </w:rPr>
      </w:pPr>
      <w:r>
        <w:rPr>
          <w:rFonts w:hint="eastAsia" w:ascii="仿宋" w:hAnsi="仿宋" w:eastAsia="仿宋" w:cs="仿宋"/>
          <w:b/>
          <w:bCs/>
          <w:snapToGrid w:val="0"/>
          <w:spacing w:val="0"/>
          <w:sz w:val="32"/>
          <w:szCs w:val="32"/>
          <w:lang w:val="en-US"/>
        </w:rPr>
        <w:t>11.区消防救援大队</w:t>
      </w:r>
    </w:p>
    <w:p w14:paraId="3697B52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配合做好农作物生物灾害应急处置工作。</w:t>
      </w:r>
    </w:p>
    <w:p w14:paraId="750D3F61">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 w:hAnsi="仿宋" w:eastAsia="仿宋" w:cs="仿宋"/>
          <w:b/>
          <w:bCs/>
          <w:snapToGrid w:val="0"/>
          <w:spacing w:val="0"/>
          <w:sz w:val="32"/>
          <w:szCs w:val="32"/>
          <w:lang w:val="en-US"/>
        </w:rPr>
      </w:pPr>
      <w:r>
        <w:rPr>
          <w:rFonts w:hint="eastAsia" w:ascii="仿宋" w:hAnsi="仿宋" w:eastAsia="仿宋" w:cs="仿宋"/>
          <w:b/>
          <w:bCs/>
          <w:snapToGrid w:val="0"/>
          <w:spacing w:val="0"/>
          <w:sz w:val="32"/>
          <w:szCs w:val="32"/>
          <w:lang w:val="en-US"/>
        </w:rPr>
        <w:t>12.各村屯</w:t>
      </w:r>
    </w:p>
    <w:p w14:paraId="18455E8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做好各自管辖范围内农作物生物灾害统计、上报、应急救援工作。</w:t>
      </w:r>
    </w:p>
    <w:p w14:paraId="384754DA">
      <w:pPr>
        <w:keepNext w:val="0"/>
        <w:keepLines w:val="0"/>
        <w:pageBreakBefore w:val="0"/>
        <w:widowControl w:val="0"/>
        <w:kinsoku/>
        <w:wordWrap/>
        <w:overflowPunct/>
        <w:topLinePunct w:val="0"/>
        <w:autoSpaceDE w:val="0"/>
        <w:autoSpaceDN w:val="0"/>
        <w:bidi w:val="0"/>
        <w:adjustRightInd/>
        <w:snapToGrid/>
        <w:spacing w:line="560" w:lineRule="exact"/>
        <w:ind w:left="0" w:right="0" w:firstLine="643" w:firstLineChars="200"/>
        <w:jc w:val="both"/>
        <w:textAlignment w:val="auto"/>
        <w:rPr>
          <w:rFonts w:hint="eastAsia" w:ascii="仿宋" w:hAnsi="仿宋" w:eastAsia="仿宋" w:cs="仿宋"/>
          <w:b/>
          <w:bCs/>
          <w:snapToGrid w:val="0"/>
          <w:spacing w:val="0"/>
          <w:sz w:val="32"/>
          <w:szCs w:val="32"/>
          <w:lang w:val="en-US"/>
        </w:rPr>
      </w:pPr>
      <w:r>
        <w:rPr>
          <w:rFonts w:hint="eastAsia" w:ascii="仿宋" w:hAnsi="仿宋" w:eastAsia="仿宋" w:cs="仿宋"/>
          <w:b/>
          <w:bCs/>
          <w:snapToGrid w:val="0"/>
          <w:spacing w:val="0"/>
          <w:sz w:val="32"/>
          <w:szCs w:val="32"/>
          <w:lang w:val="en-US"/>
        </w:rPr>
        <w:t>13.其他部门</w:t>
      </w:r>
    </w:p>
    <w:p w14:paraId="238F0EC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lang w:val="en-US"/>
        </w:rPr>
      </w:pPr>
      <w:r>
        <w:rPr>
          <w:rFonts w:hint="eastAsia" w:ascii="仿宋" w:hAnsi="仿宋" w:eastAsia="仿宋" w:cs="仿宋"/>
          <w:b w:val="0"/>
          <w:bCs w:val="0"/>
          <w:snapToGrid w:val="0"/>
          <w:spacing w:val="0"/>
          <w:sz w:val="32"/>
          <w:szCs w:val="32"/>
          <w:lang w:val="en-US"/>
        </w:rPr>
        <w:t>按应急指挥部要求参加农作物生物灾害应急处置工作。</w:t>
      </w:r>
    </w:p>
    <w:p w14:paraId="4237C5FC">
      <w:pPr>
        <w:pStyle w:val="2"/>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ascii="Times New Roman" w:hAnsi="Times New Roman" w:cs="Times New Roman"/>
          <w:b w:val="0"/>
          <w:bCs w:val="0"/>
          <w:snapToGrid w:val="0"/>
          <w:spacing w:val="0"/>
        </w:rPr>
      </w:pPr>
      <w:bookmarkStart w:id="25" w:name="（三）专家组组成及职责"/>
      <w:bookmarkEnd w:id="25"/>
      <w:bookmarkStart w:id="26" w:name="_Toc17860"/>
      <w:bookmarkStart w:id="27" w:name="_Toc22669"/>
      <w:r>
        <w:rPr>
          <w:rFonts w:ascii="Times New Roman" w:hAnsi="Times New Roman" w:eastAsia="楷体" w:cs="Times New Roman"/>
          <w:b w:val="0"/>
          <w:bCs w:val="0"/>
          <w:snapToGrid w:val="0"/>
          <w:spacing w:val="0"/>
        </w:rPr>
        <w:t>（三）专家组组成及职责</w:t>
      </w:r>
      <w:bookmarkEnd w:id="26"/>
      <w:bookmarkEnd w:id="27"/>
    </w:p>
    <w:p w14:paraId="70B3238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rPr>
      </w:pPr>
      <w:r>
        <w:rPr>
          <w:rFonts w:hint="eastAsia" w:ascii="仿宋" w:hAnsi="仿宋" w:eastAsia="仿宋" w:cs="仿宋"/>
          <w:b w:val="0"/>
          <w:bCs w:val="0"/>
          <w:snapToGrid w:val="0"/>
          <w:spacing w:val="0"/>
          <w:sz w:val="32"/>
          <w:szCs w:val="32"/>
        </w:rPr>
        <w:t>农作物生物灾害应急指挥部根据实际需要，聘请专家、学者组成专家组。</w:t>
      </w:r>
    </w:p>
    <w:p w14:paraId="2366906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ascii="Times New Roman" w:hAnsi="Times New Roman" w:eastAsia="方正仿宋_GB2312" w:cs="Times New Roman"/>
          <w:b w:val="0"/>
          <w:bCs w:val="0"/>
          <w:snapToGrid w:val="0"/>
          <w:spacing w:val="0"/>
          <w:sz w:val="32"/>
          <w:szCs w:val="32"/>
        </w:rPr>
      </w:pPr>
      <w:r>
        <w:rPr>
          <w:rFonts w:hint="eastAsia" w:ascii="仿宋" w:hAnsi="仿宋" w:eastAsia="仿宋" w:cs="仿宋"/>
          <w:b w:val="0"/>
          <w:bCs w:val="0"/>
          <w:snapToGrid w:val="0"/>
          <w:spacing w:val="0"/>
          <w:sz w:val="32"/>
          <w:szCs w:val="32"/>
        </w:rPr>
        <w:t>专家组职责：参与农作物生物灾害的灾害评估、灾情分析、应急措施制定和科学研究等工作，必要时参加农作物生物灾害的应急处置工作。</w:t>
      </w:r>
    </w:p>
    <w:p w14:paraId="30BE158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eastAsia="黑体" w:cs="Times New Roman"/>
          <w:b w:val="0"/>
          <w:bCs w:val="0"/>
          <w:snapToGrid w:val="0"/>
          <w:spacing w:val="0"/>
        </w:rPr>
      </w:pPr>
      <w:bookmarkStart w:id="28" w:name="三、预防与预警机制"/>
      <w:bookmarkEnd w:id="28"/>
      <w:bookmarkStart w:id="29" w:name="_Toc8111"/>
      <w:bookmarkStart w:id="30" w:name="_Toc20630"/>
      <w:r>
        <w:rPr>
          <w:rFonts w:ascii="Times New Roman" w:hAnsi="Times New Roman" w:eastAsia="黑体" w:cs="Times New Roman"/>
          <w:b w:val="0"/>
          <w:bCs w:val="0"/>
          <w:snapToGrid w:val="0"/>
          <w:spacing w:val="0"/>
        </w:rPr>
        <w:t>三、</w:t>
      </w:r>
      <w:bookmarkEnd w:id="29"/>
      <w:r>
        <w:rPr>
          <w:rFonts w:ascii="Times New Roman" w:hAnsi="Times New Roman" w:eastAsia="黑体" w:cs="Times New Roman"/>
          <w:b w:val="0"/>
          <w:bCs w:val="0"/>
          <w:snapToGrid w:val="0"/>
          <w:spacing w:val="0"/>
        </w:rPr>
        <w:t>风险管控与监测预警</w:t>
      </w:r>
      <w:bookmarkEnd w:id="30"/>
    </w:p>
    <w:p w14:paraId="074CEE0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cs="Times New Roman"/>
          <w:b w:val="0"/>
          <w:bCs w:val="0"/>
          <w:snapToGrid w:val="0"/>
          <w:spacing w:val="0"/>
        </w:rPr>
      </w:pPr>
      <w:bookmarkStart w:id="31" w:name="（一）信息监测"/>
      <w:bookmarkEnd w:id="31"/>
      <w:bookmarkStart w:id="32" w:name="_Toc4292"/>
      <w:bookmarkStart w:id="33" w:name="_Toc19689"/>
      <w:r>
        <w:rPr>
          <w:rFonts w:ascii="Times New Roman" w:hAnsi="Times New Roman" w:eastAsia="楷体" w:cs="Times New Roman"/>
          <w:b w:val="0"/>
          <w:bCs w:val="0"/>
          <w:snapToGrid w:val="0"/>
          <w:spacing w:val="0"/>
        </w:rPr>
        <w:t>（一）信息监测</w:t>
      </w:r>
      <w:bookmarkEnd w:id="32"/>
      <w:bookmarkEnd w:id="33"/>
    </w:p>
    <w:p w14:paraId="2D536FE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rPr>
      </w:pPr>
      <w:r>
        <w:rPr>
          <w:rFonts w:hint="eastAsia" w:ascii="仿宋" w:hAnsi="仿宋" w:eastAsia="仿宋" w:cs="仿宋"/>
          <w:b w:val="0"/>
          <w:bCs w:val="0"/>
          <w:snapToGrid w:val="0"/>
          <w:spacing w:val="0"/>
          <w:sz w:val="32"/>
          <w:szCs w:val="32"/>
        </w:rPr>
        <w:t>区</w:t>
      </w:r>
      <w:r>
        <w:rPr>
          <w:rFonts w:hint="eastAsia" w:ascii="仿宋" w:hAnsi="仿宋" w:eastAsia="仿宋" w:cs="仿宋"/>
          <w:b w:val="0"/>
          <w:bCs w:val="0"/>
          <w:snapToGrid w:val="0"/>
          <w:spacing w:val="0"/>
          <w:sz w:val="32"/>
          <w:szCs w:val="32"/>
          <w:lang w:val="en-US"/>
        </w:rPr>
        <w:t>水务局</w:t>
      </w:r>
      <w:r>
        <w:rPr>
          <w:rFonts w:hint="eastAsia" w:ascii="仿宋" w:hAnsi="仿宋" w:eastAsia="仿宋" w:cs="仿宋"/>
          <w:b w:val="0"/>
          <w:bCs w:val="0"/>
          <w:snapToGrid w:val="0"/>
          <w:spacing w:val="0"/>
          <w:sz w:val="32"/>
          <w:szCs w:val="32"/>
        </w:rPr>
        <w:t>按照国家、省、市统一规定和要求，与市</w:t>
      </w:r>
      <w:r>
        <w:rPr>
          <w:rFonts w:hint="eastAsia" w:ascii="仿宋" w:hAnsi="仿宋" w:eastAsia="仿宋" w:cs="仿宋"/>
          <w:b w:val="0"/>
          <w:bCs w:val="0"/>
          <w:snapToGrid w:val="0"/>
          <w:spacing w:val="0"/>
          <w:sz w:val="32"/>
          <w:szCs w:val="32"/>
          <w:lang w:val="en-US"/>
        </w:rPr>
        <w:t>农业农村局</w:t>
      </w:r>
      <w:r>
        <w:rPr>
          <w:rFonts w:hint="eastAsia" w:ascii="仿宋" w:hAnsi="仿宋" w:eastAsia="仿宋" w:cs="仿宋"/>
          <w:b w:val="0"/>
          <w:bCs w:val="0"/>
          <w:snapToGrid w:val="0"/>
          <w:spacing w:val="0"/>
          <w:sz w:val="32"/>
          <w:szCs w:val="32"/>
        </w:rPr>
        <w:t>、市气象局等部门互相配合，及时传</w:t>
      </w:r>
      <w:r>
        <w:rPr>
          <w:rFonts w:hint="eastAsia" w:ascii="仿宋" w:hAnsi="仿宋" w:eastAsia="仿宋" w:cs="仿宋"/>
          <w:snapToGrid w:val="0"/>
          <w:spacing w:val="0"/>
          <w:sz w:val="32"/>
          <w:szCs w:val="32"/>
        </w:rPr>
        <w:t>送农作物生物灾害灾情和气象信息。</w:t>
      </w:r>
    </w:p>
    <w:p w14:paraId="74F9056C">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黑体" w:hAnsi="黑体" w:eastAsia="黑体" w:cs="黑体"/>
          <w:b w:val="0"/>
          <w:bCs w:val="0"/>
          <w:snapToGrid w:val="0"/>
          <w:spacing w:val="0"/>
        </w:rPr>
      </w:pPr>
      <w:bookmarkStart w:id="34" w:name="（二）预警级别"/>
      <w:bookmarkEnd w:id="34"/>
      <w:bookmarkStart w:id="35" w:name="_Toc19979"/>
      <w:bookmarkStart w:id="36" w:name="_Toc14539"/>
      <w:r>
        <w:rPr>
          <w:rFonts w:ascii="Times New Roman" w:hAnsi="Times New Roman" w:eastAsia="楷体" w:cs="Times New Roman"/>
          <w:b w:val="0"/>
          <w:bCs w:val="0"/>
          <w:snapToGrid w:val="0"/>
          <w:spacing w:val="0"/>
        </w:rPr>
        <w:t>（</w:t>
      </w:r>
      <w:r>
        <w:rPr>
          <w:rFonts w:hint="eastAsia" w:ascii="Times New Roman" w:hAnsi="Times New Roman" w:eastAsia="楷体" w:cs="Times New Roman"/>
          <w:b w:val="0"/>
          <w:bCs w:val="0"/>
          <w:snapToGrid w:val="0"/>
          <w:spacing w:val="0"/>
          <w:lang w:eastAsia="zh-CN"/>
        </w:rPr>
        <w:t>二</w:t>
      </w:r>
      <w:r>
        <w:rPr>
          <w:rFonts w:ascii="Times New Roman" w:hAnsi="Times New Roman" w:eastAsia="楷体" w:cs="Times New Roman"/>
          <w:b w:val="0"/>
          <w:bCs w:val="0"/>
          <w:snapToGrid w:val="0"/>
          <w:spacing w:val="0"/>
        </w:rPr>
        <w:t>）</w:t>
      </w:r>
      <w:r>
        <w:rPr>
          <w:rFonts w:hint="eastAsia" w:ascii="楷体" w:hAnsi="楷体" w:eastAsia="楷体" w:cs="楷体"/>
          <w:b w:val="0"/>
          <w:bCs w:val="0"/>
          <w:snapToGrid w:val="0"/>
          <w:spacing w:val="0"/>
        </w:rPr>
        <w:t>预防预警</w:t>
      </w:r>
      <w:bookmarkEnd w:id="35"/>
      <w:r>
        <w:rPr>
          <w:rFonts w:hint="eastAsia" w:ascii="楷体" w:hAnsi="楷体" w:eastAsia="楷体" w:cs="楷体"/>
          <w:b w:val="0"/>
          <w:bCs w:val="0"/>
          <w:snapToGrid w:val="0"/>
          <w:spacing w:val="0"/>
        </w:rPr>
        <w:t>级别</w:t>
      </w:r>
      <w:bookmarkEnd w:id="36"/>
    </w:p>
    <w:p w14:paraId="35DC57D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auto"/>
        <w:rPr>
          <w:rFonts w:hint="eastAsia" w:ascii="仿宋" w:hAnsi="仿宋" w:eastAsia="仿宋" w:cs="仿宋"/>
          <w:b/>
          <w:bCs/>
          <w:snapToGrid w:val="0"/>
          <w:spacing w:val="0"/>
          <w:sz w:val="32"/>
          <w:szCs w:val="32"/>
        </w:rPr>
      </w:pPr>
      <w:r>
        <w:rPr>
          <w:rFonts w:hint="eastAsia" w:ascii="仿宋" w:hAnsi="仿宋" w:eastAsia="仿宋" w:cs="仿宋"/>
          <w:b/>
          <w:bCs/>
          <w:snapToGrid w:val="0"/>
          <w:spacing w:val="0"/>
          <w:sz w:val="32"/>
          <w:szCs w:val="32"/>
        </w:rPr>
        <w:t>1</w:t>
      </w:r>
      <w:r>
        <w:rPr>
          <w:rFonts w:hint="eastAsia" w:ascii="仿宋" w:hAnsi="仿宋" w:eastAsia="仿宋" w:cs="仿宋"/>
          <w:b/>
          <w:bCs/>
          <w:snapToGrid w:val="0"/>
          <w:spacing w:val="0"/>
          <w:sz w:val="32"/>
          <w:szCs w:val="32"/>
          <w:lang w:val="en-US" w:eastAsia="zh-CN"/>
        </w:rPr>
        <w:t>.</w:t>
      </w:r>
      <w:r>
        <w:rPr>
          <w:rFonts w:hint="eastAsia" w:ascii="仿宋" w:hAnsi="仿宋" w:eastAsia="仿宋" w:cs="仿宋"/>
          <w:b/>
          <w:bCs/>
          <w:snapToGrid w:val="0"/>
          <w:spacing w:val="0"/>
          <w:sz w:val="32"/>
          <w:szCs w:val="32"/>
        </w:rPr>
        <w:t>Ⅰ级预警（特别重大农作物生物灾害）：</w:t>
      </w:r>
    </w:p>
    <w:p w14:paraId="690C7C3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（1）预计单项灾害发生面积5000万亩以上或严重发生面积达到危害作物种植面积50%以上，控制难度较大，可能造成巨大危害的农作物生物灾害。</w:t>
      </w:r>
    </w:p>
    <w:p w14:paraId="723EACC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（2）特别重大的检疫性有害生物新传入我省，在2个以上市（地）发生，对农业生产构成巨大威胁的农作物生物灾害。</w:t>
      </w:r>
    </w:p>
    <w:p w14:paraId="3E7C1CC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（3）其他特殊情况需要划为Ⅰ级预警（特别重大农作物生物灾害）的。</w:t>
      </w:r>
    </w:p>
    <w:p w14:paraId="7765D99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auto"/>
        <w:rPr>
          <w:rFonts w:hint="eastAsia" w:ascii="仿宋" w:hAnsi="仿宋" w:eastAsia="仿宋" w:cs="仿宋"/>
          <w:b/>
          <w:bCs/>
          <w:snapToGrid w:val="0"/>
          <w:color w:val="auto"/>
          <w:spacing w:val="0"/>
          <w:sz w:val="32"/>
          <w:szCs w:val="32"/>
        </w:rPr>
      </w:pPr>
      <w:r>
        <w:rPr>
          <w:rFonts w:hint="eastAsia" w:ascii="仿宋" w:hAnsi="仿宋" w:eastAsia="仿宋" w:cs="仿宋"/>
          <w:b/>
          <w:bCs/>
          <w:snapToGrid w:val="0"/>
          <w:color w:val="auto"/>
          <w:spacing w:val="0"/>
          <w:sz w:val="32"/>
          <w:szCs w:val="32"/>
        </w:rPr>
        <w:t>2</w:t>
      </w:r>
      <w:r>
        <w:rPr>
          <w:rFonts w:hint="eastAsia" w:ascii="仿宋" w:hAnsi="仿宋" w:eastAsia="仿宋" w:cs="仿宋"/>
          <w:b/>
          <w:bCs/>
          <w:snapToGrid w:val="0"/>
          <w:color w:val="auto"/>
          <w:spacing w:val="0"/>
          <w:sz w:val="32"/>
          <w:szCs w:val="32"/>
          <w:lang w:val="en-US" w:eastAsia="zh-CN"/>
        </w:rPr>
        <w:t>.</w:t>
      </w:r>
      <w:r>
        <w:rPr>
          <w:rFonts w:hint="eastAsia" w:ascii="仿宋" w:hAnsi="仿宋" w:eastAsia="仿宋" w:cs="仿宋"/>
          <w:b/>
          <w:bCs/>
          <w:snapToGrid w:val="0"/>
          <w:color w:val="auto"/>
          <w:spacing w:val="0"/>
          <w:sz w:val="32"/>
          <w:szCs w:val="32"/>
        </w:rPr>
        <w:t>Ⅱ级预警（重大农作物生物灾害）：</w:t>
      </w:r>
    </w:p>
    <w:p w14:paraId="45C900C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（1）预计单项灾害发生面积3000万亩以上5000万亩以下或严重发生面积达到危害作物种植面积30%以上50%以下，造成严重危害的农作物生物灾害。</w:t>
      </w:r>
    </w:p>
    <w:p w14:paraId="0AA17F2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（2）特别重大的检疫性有害生物新传入我省，在省内1个市（地）发生，或重大的检疫性有害生物传入我省，在2个以上市（地）发生，对农业生产构成严重威胁的农作物生物灾害。</w:t>
      </w:r>
    </w:p>
    <w:p w14:paraId="7486EBB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（3）其他特殊情况需要划为Ⅱ级预警（重大农作物生物灾害）的。</w:t>
      </w:r>
    </w:p>
    <w:p w14:paraId="14A8BFD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auto"/>
        <w:rPr>
          <w:rFonts w:hint="eastAsia" w:ascii="仿宋" w:hAnsi="仿宋" w:eastAsia="仿宋" w:cs="仿宋"/>
          <w:b/>
          <w:bCs/>
          <w:snapToGrid w:val="0"/>
          <w:color w:val="auto"/>
          <w:spacing w:val="0"/>
          <w:sz w:val="32"/>
          <w:szCs w:val="32"/>
        </w:rPr>
      </w:pPr>
      <w:r>
        <w:rPr>
          <w:rFonts w:hint="eastAsia" w:ascii="仿宋" w:hAnsi="仿宋" w:eastAsia="仿宋" w:cs="仿宋"/>
          <w:b/>
          <w:bCs/>
          <w:snapToGrid w:val="0"/>
          <w:color w:val="auto"/>
          <w:spacing w:val="0"/>
          <w:sz w:val="32"/>
          <w:szCs w:val="32"/>
        </w:rPr>
        <w:t>3</w:t>
      </w:r>
      <w:r>
        <w:rPr>
          <w:rFonts w:hint="eastAsia" w:ascii="仿宋" w:hAnsi="仿宋" w:eastAsia="仿宋" w:cs="仿宋"/>
          <w:b/>
          <w:bCs/>
          <w:snapToGrid w:val="0"/>
          <w:color w:val="auto"/>
          <w:spacing w:val="0"/>
          <w:sz w:val="32"/>
          <w:szCs w:val="32"/>
          <w:lang w:val="en-US" w:eastAsia="zh-CN"/>
        </w:rPr>
        <w:t>.</w:t>
      </w:r>
      <w:r>
        <w:rPr>
          <w:rFonts w:hint="eastAsia" w:ascii="仿宋" w:hAnsi="仿宋" w:eastAsia="仿宋" w:cs="仿宋"/>
          <w:b/>
          <w:bCs/>
          <w:snapToGrid w:val="0"/>
          <w:color w:val="auto"/>
          <w:spacing w:val="0"/>
          <w:sz w:val="32"/>
          <w:szCs w:val="32"/>
        </w:rPr>
        <w:t>Ⅲ级预警（较大农作物生物灾害）：</w:t>
      </w:r>
    </w:p>
    <w:p w14:paraId="006AEAF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（1）预计单项灾害发生面积在1000万亩以上3000万亩以下或严重发生面积达到危害作物种植面积20%以上30%以下，造成较大经济损失的农作物生物灾害。</w:t>
      </w:r>
    </w:p>
    <w:p w14:paraId="2E650F9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（2）重大的检疫性有害生物新传入我省，在1个市（地）发生，或检疫性有害生物新传入我省，在2个以上市（地）发生，对农业生产构成较大威胁的农作物生物灾害。</w:t>
      </w:r>
    </w:p>
    <w:p w14:paraId="1302145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（3）其他特殊情况需要划为Ⅲ级预警（较大农作物生物灾害）的。</w:t>
      </w:r>
    </w:p>
    <w:p w14:paraId="5A7167D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auto"/>
        <w:rPr>
          <w:rFonts w:hint="eastAsia" w:ascii="仿宋" w:hAnsi="仿宋" w:eastAsia="仿宋" w:cs="仿宋"/>
          <w:b/>
          <w:bCs/>
          <w:snapToGrid w:val="0"/>
          <w:color w:val="auto"/>
          <w:spacing w:val="0"/>
          <w:sz w:val="32"/>
          <w:szCs w:val="32"/>
          <w:lang w:val="en-US" w:eastAsia="zh-CN"/>
        </w:rPr>
      </w:pPr>
      <w:r>
        <w:rPr>
          <w:rFonts w:hint="eastAsia" w:ascii="仿宋" w:hAnsi="仿宋" w:eastAsia="仿宋" w:cs="仿宋"/>
          <w:b/>
          <w:bCs/>
          <w:snapToGrid w:val="0"/>
          <w:color w:val="auto"/>
          <w:spacing w:val="0"/>
          <w:sz w:val="32"/>
          <w:szCs w:val="32"/>
          <w:lang w:val="en-US" w:eastAsia="zh-CN"/>
        </w:rPr>
        <w:t>4.Ⅳ级预警（一般农作物生物灾害）：</w:t>
      </w:r>
    </w:p>
    <w:p w14:paraId="362E063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（1）预计单项灾害发生面积在500万亩以上1000万亩以下或严重发生面积达到危害作物种植面积10%以上20%以下，造成一定经济损失的农作物生物灾害。</w:t>
      </w:r>
    </w:p>
    <w:p w14:paraId="026B6C4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（2）检疫性有害生物新传入我省，在1个市（地）发生，对农业生产构成一定威胁的农作物生物灾害。</w:t>
      </w:r>
    </w:p>
    <w:p w14:paraId="289422B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（3）其他特殊情况需要划为Ⅳ级预警（一般农作物生物灾害）的。</w:t>
      </w:r>
    </w:p>
    <w:p w14:paraId="4DA21B3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本预案有关数量的表述中，“以上”含本数，“以下”不含本数。</w:t>
      </w:r>
    </w:p>
    <w:p w14:paraId="68208EB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outlineLvl w:val="0"/>
        <w:rPr>
          <w:rFonts w:hint="eastAsia" w:ascii="Times New Roman" w:hAnsi="Times New Roman" w:eastAsia="楷体" w:cs="Times New Roman"/>
          <w:b w:val="0"/>
          <w:bCs w:val="0"/>
          <w:snapToGrid w:val="0"/>
          <w:spacing w:val="0"/>
          <w:sz w:val="32"/>
          <w:szCs w:val="32"/>
        </w:rPr>
      </w:pPr>
      <w:bookmarkStart w:id="37" w:name="_Toc8877"/>
      <w:r>
        <w:rPr>
          <w:rFonts w:hint="eastAsia" w:ascii="Times New Roman" w:hAnsi="Times New Roman" w:eastAsia="楷体" w:cs="Times New Roman"/>
          <w:b w:val="0"/>
          <w:bCs w:val="0"/>
          <w:snapToGrid w:val="0"/>
          <w:spacing w:val="0"/>
          <w:sz w:val="32"/>
          <w:szCs w:val="32"/>
          <w:lang w:eastAsia="zh-CN"/>
        </w:rPr>
        <w:t>（三）</w:t>
      </w:r>
      <w:r>
        <w:rPr>
          <w:rFonts w:ascii="Times New Roman" w:hAnsi="Times New Roman" w:eastAsia="楷体" w:cs="Times New Roman"/>
          <w:b w:val="0"/>
          <w:bCs w:val="0"/>
          <w:snapToGrid w:val="0"/>
          <w:spacing w:val="0"/>
          <w:sz w:val="32"/>
          <w:szCs w:val="32"/>
        </w:rPr>
        <w:t>预防预警</w:t>
      </w:r>
      <w:r>
        <w:rPr>
          <w:rFonts w:hint="eastAsia" w:ascii="Times New Roman" w:hAnsi="Times New Roman" w:eastAsia="楷体" w:cs="Times New Roman"/>
          <w:b w:val="0"/>
          <w:bCs w:val="0"/>
          <w:snapToGrid w:val="0"/>
          <w:spacing w:val="0"/>
          <w:sz w:val="32"/>
          <w:szCs w:val="32"/>
        </w:rPr>
        <w:t>行动</w:t>
      </w:r>
      <w:bookmarkEnd w:id="37"/>
    </w:p>
    <w:p w14:paraId="4F608C9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auto"/>
        <w:rPr>
          <w:rFonts w:hint="eastAsia" w:ascii="仿宋" w:hAnsi="仿宋" w:eastAsia="仿宋" w:cs="仿宋"/>
          <w:b/>
          <w:bCs/>
          <w:snapToGrid w:val="0"/>
          <w:color w:val="auto"/>
          <w:spacing w:val="0"/>
          <w:sz w:val="32"/>
          <w:szCs w:val="32"/>
          <w:lang w:val="en-US" w:eastAsia="zh-CN"/>
        </w:rPr>
      </w:pPr>
      <w:r>
        <w:rPr>
          <w:rFonts w:hint="eastAsia" w:ascii="仿宋" w:hAnsi="仿宋" w:eastAsia="仿宋" w:cs="仿宋"/>
          <w:b/>
          <w:bCs/>
          <w:snapToGrid w:val="0"/>
          <w:color w:val="auto"/>
          <w:spacing w:val="0"/>
          <w:sz w:val="32"/>
          <w:szCs w:val="32"/>
          <w:lang w:val="en-US" w:eastAsia="zh-CN"/>
        </w:rPr>
        <w:t>预警信息发布：</w:t>
      </w:r>
    </w:p>
    <w:p w14:paraId="0DB11B9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ascii="仿宋" w:hAnsi="仿宋" w:eastAsia="仿宋" w:cs="Times New Roman"/>
          <w:b w:val="0"/>
          <w:bCs w:val="0"/>
          <w:snapToGrid w:val="0"/>
          <w:spacing w:val="0"/>
          <w:sz w:val="32"/>
          <w:szCs w:val="32"/>
          <w:lang w:val="en-US"/>
        </w:rPr>
      </w:pPr>
      <w:r>
        <w:rPr>
          <w:rFonts w:hint="eastAsia" w:ascii="仿宋" w:hAnsi="仿宋" w:eastAsia="仿宋"/>
          <w:b w:val="0"/>
          <w:bCs w:val="0"/>
          <w:snapToGrid w:val="0"/>
          <w:spacing w:val="0"/>
          <w:sz w:val="32"/>
          <w:szCs w:val="32"/>
          <w:lang w:val="en-US"/>
        </w:rPr>
        <w:t>Ⅰ</w:t>
      </w:r>
      <w:r>
        <w:rPr>
          <w:rFonts w:hint="eastAsia" w:ascii="仿宋" w:hAnsi="仿宋" w:eastAsia="仿宋" w:cs="___WRD_EMBED_SUB_48"/>
          <w:b w:val="0"/>
          <w:bCs w:val="0"/>
          <w:snapToGrid w:val="0"/>
          <w:spacing w:val="0"/>
          <w:sz w:val="32"/>
          <w:szCs w:val="32"/>
          <w:lang w:val="en-US"/>
        </w:rPr>
        <w:t>级、</w:t>
      </w:r>
      <w:r>
        <w:rPr>
          <w:rFonts w:hint="eastAsia" w:ascii="仿宋" w:hAnsi="仿宋" w:eastAsia="仿宋"/>
          <w:b w:val="0"/>
          <w:bCs w:val="0"/>
          <w:snapToGrid w:val="0"/>
          <w:spacing w:val="0"/>
          <w:sz w:val="32"/>
          <w:szCs w:val="32"/>
          <w:lang w:val="en-US"/>
        </w:rPr>
        <w:t>Ⅱ</w:t>
      </w:r>
      <w:r>
        <w:rPr>
          <w:rFonts w:hint="eastAsia" w:ascii="仿宋" w:hAnsi="仿宋" w:eastAsia="仿宋" w:cs="___WRD_EMBED_SUB_48"/>
          <w:b w:val="0"/>
          <w:bCs w:val="0"/>
          <w:snapToGrid w:val="0"/>
          <w:spacing w:val="0"/>
          <w:sz w:val="32"/>
          <w:szCs w:val="32"/>
          <w:lang w:val="en-US"/>
        </w:rPr>
        <w:t>级预警信息由省政府批准发布。</w:t>
      </w:r>
    </w:p>
    <w:p w14:paraId="25A3677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宋体"/>
          <w:b w:val="0"/>
          <w:bCs w:val="0"/>
          <w:snapToGrid w:val="0"/>
          <w:spacing w:val="0"/>
          <w:sz w:val="32"/>
          <w:szCs w:val="32"/>
          <w:lang w:val="en-US"/>
        </w:rPr>
      </w:pPr>
      <w:r>
        <w:rPr>
          <w:rFonts w:hint="eastAsia" w:ascii="仿宋" w:hAnsi="仿宋" w:eastAsia="仿宋" w:cs="宋体"/>
          <w:b w:val="0"/>
          <w:bCs w:val="0"/>
          <w:snapToGrid w:val="0"/>
          <w:spacing w:val="0"/>
          <w:sz w:val="32"/>
          <w:szCs w:val="32"/>
          <w:lang w:val="en-US"/>
        </w:rPr>
        <w:t>Ⅲ级预警信息由市政府发布。</w:t>
      </w:r>
    </w:p>
    <w:p w14:paraId="334E0DC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Times New Roman"/>
          <w:b w:val="0"/>
          <w:bCs w:val="0"/>
          <w:snapToGrid w:val="0"/>
          <w:spacing w:val="0"/>
          <w:sz w:val="32"/>
          <w:szCs w:val="32"/>
          <w:lang w:val="en-US"/>
        </w:rPr>
      </w:pPr>
      <w:r>
        <w:rPr>
          <w:rFonts w:hint="eastAsia" w:ascii="仿宋" w:hAnsi="仿宋" w:eastAsia="仿宋" w:cs="宋体"/>
          <w:b w:val="0"/>
          <w:bCs w:val="0"/>
          <w:snapToGrid w:val="0"/>
          <w:spacing w:val="0"/>
          <w:sz w:val="32"/>
          <w:szCs w:val="32"/>
          <w:lang w:val="en-US"/>
        </w:rPr>
        <w:t>Ⅳ级预警信息由区政府发布。</w:t>
      </w:r>
    </w:p>
    <w:p w14:paraId="34F8D9A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eastAsia="黑体" w:cs="Times New Roman"/>
          <w:b w:val="0"/>
          <w:bCs w:val="0"/>
          <w:snapToGrid w:val="0"/>
          <w:spacing w:val="0"/>
        </w:rPr>
      </w:pPr>
      <w:bookmarkStart w:id="38" w:name="_Toc11283"/>
      <w:r>
        <w:rPr>
          <w:rFonts w:ascii="Times New Roman" w:hAnsi="Times New Roman" w:eastAsia="黑体" w:cs="Times New Roman"/>
          <w:b w:val="0"/>
          <w:bCs w:val="0"/>
          <w:snapToGrid w:val="0"/>
          <w:spacing w:val="0"/>
        </w:rPr>
        <w:t>四、信息报告</w:t>
      </w:r>
      <w:bookmarkEnd w:id="38"/>
    </w:p>
    <w:p w14:paraId="49C2F00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eastAsia="楷体" w:cs="Times New Roman"/>
          <w:b w:val="0"/>
          <w:bCs w:val="0"/>
          <w:snapToGrid w:val="0"/>
          <w:spacing w:val="0"/>
        </w:rPr>
      </w:pPr>
      <w:bookmarkStart w:id="39" w:name="_Toc13293"/>
      <w:r>
        <w:rPr>
          <w:rFonts w:ascii="Times New Roman" w:hAnsi="Times New Roman" w:eastAsia="楷体" w:cs="Times New Roman"/>
          <w:b w:val="0"/>
          <w:bCs w:val="0"/>
          <w:snapToGrid w:val="0"/>
          <w:spacing w:val="0"/>
        </w:rPr>
        <w:t>（一）报告主体与时限</w:t>
      </w:r>
      <w:bookmarkEnd w:id="39"/>
    </w:p>
    <w:p w14:paraId="567F08E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24"/>
        </w:rPr>
      </w:pPr>
      <w:r>
        <w:rPr>
          <w:rFonts w:hint="eastAsia" w:ascii="仿宋" w:hAnsi="仿宋" w:eastAsia="仿宋" w:cs="仿宋"/>
          <w:snapToGrid w:val="0"/>
          <w:spacing w:val="0"/>
          <w:sz w:val="32"/>
          <w:szCs w:val="24"/>
        </w:rPr>
        <w:t>任何单位和个人都有向区政府、农作物生物灾害应急指挥部办公室报告农作物生物灾害的发生情况及其隐患的权利。</w:t>
      </w:r>
    </w:p>
    <w:p w14:paraId="6285168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24"/>
        </w:rPr>
      </w:pPr>
      <w:r>
        <w:rPr>
          <w:rFonts w:hint="eastAsia" w:ascii="仿宋" w:hAnsi="仿宋" w:eastAsia="仿宋" w:cs="仿宋"/>
          <w:snapToGrid w:val="0"/>
          <w:spacing w:val="0"/>
          <w:sz w:val="32"/>
          <w:szCs w:val="24"/>
          <w:lang w:val="en-US"/>
        </w:rPr>
        <w:t>1.</w:t>
      </w:r>
      <w:r>
        <w:rPr>
          <w:rFonts w:hint="eastAsia" w:ascii="仿宋" w:hAnsi="仿宋" w:eastAsia="仿宋" w:cs="仿宋"/>
          <w:snapToGrid w:val="0"/>
          <w:spacing w:val="0"/>
          <w:sz w:val="32"/>
          <w:szCs w:val="24"/>
        </w:rPr>
        <w:t>向区政府、区水务局报告农作物生物灾害信息的报告主体为各村屯负责人。</w:t>
      </w:r>
    </w:p>
    <w:p w14:paraId="26BF058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24"/>
        </w:rPr>
      </w:pPr>
      <w:r>
        <w:rPr>
          <w:rFonts w:hint="eastAsia" w:ascii="仿宋" w:hAnsi="仿宋" w:eastAsia="仿宋" w:cs="仿宋"/>
          <w:snapToGrid w:val="0"/>
          <w:spacing w:val="0"/>
          <w:sz w:val="32"/>
          <w:szCs w:val="24"/>
          <w:lang w:val="en-US"/>
        </w:rPr>
        <w:t>2.</w:t>
      </w:r>
      <w:r>
        <w:rPr>
          <w:rFonts w:hint="eastAsia" w:ascii="仿宋" w:hAnsi="仿宋" w:eastAsia="仿宋" w:cs="仿宋"/>
          <w:snapToGrid w:val="0"/>
          <w:spacing w:val="0"/>
          <w:sz w:val="32"/>
          <w:szCs w:val="24"/>
        </w:rPr>
        <w:t>向市政府、市农业农村局报告农作物生物灾害信息的报告主体为区政府。</w:t>
      </w:r>
    </w:p>
    <w:p w14:paraId="0942D70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24"/>
          <w:lang w:val="en-US"/>
        </w:rPr>
      </w:pPr>
      <w:r>
        <w:rPr>
          <w:rFonts w:hint="eastAsia" w:ascii="仿宋" w:hAnsi="仿宋" w:eastAsia="仿宋" w:cs="仿宋"/>
          <w:snapToGrid w:val="0"/>
          <w:spacing w:val="0"/>
          <w:sz w:val="32"/>
          <w:szCs w:val="24"/>
          <w:lang w:val="en-US"/>
        </w:rPr>
        <w:t>3.</w:t>
      </w:r>
      <w:r>
        <w:rPr>
          <w:rFonts w:hint="eastAsia" w:ascii="仿宋" w:hAnsi="仿宋" w:eastAsia="仿宋" w:cs="仿宋"/>
          <w:snapToGrid w:val="0"/>
          <w:spacing w:val="0"/>
          <w:sz w:val="32"/>
          <w:szCs w:val="24"/>
        </w:rPr>
        <w:t>农作物生物灾害发生后，有关单位和个人要在第一时间向区</w:t>
      </w:r>
      <w:r>
        <w:rPr>
          <w:rFonts w:hint="eastAsia" w:ascii="仿宋" w:hAnsi="仿宋" w:eastAsia="仿宋" w:cs="仿宋"/>
          <w:b w:val="0"/>
          <w:bCs w:val="0"/>
          <w:snapToGrid w:val="0"/>
          <w:spacing w:val="0"/>
          <w:sz w:val="32"/>
          <w:szCs w:val="24"/>
        </w:rPr>
        <w:t>政府报告信息。</w:t>
      </w:r>
    </w:p>
    <w:p w14:paraId="643F944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eastAsia="楷体" w:cs="Times New Roman"/>
          <w:b w:val="0"/>
          <w:bCs w:val="0"/>
          <w:snapToGrid w:val="0"/>
          <w:spacing w:val="0"/>
        </w:rPr>
      </w:pPr>
      <w:bookmarkStart w:id="40" w:name="_Toc1199"/>
      <w:r>
        <w:rPr>
          <w:rFonts w:ascii="Times New Roman" w:hAnsi="Times New Roman" w:eastAsia="楷体" w:cs="Times New Roman"/>
          <w:b w:val="0"/>
          <w:bCs w:val="0"/>
          <w:snapToGrid w:val="0"/>
          <w:spacing w:val="0"/>
        </w:rPr>
        <w:t>（二）报告内容</w:t>
      </w:r>
      <w:bookmarkEnd w:id="40"/>
    </w:p>
    <w:p w14:paraId="76289A9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24"/>
        </w:rPr>
      </w:pPr>
      <w:r>
        <w:rPr>
          <w:rFonts w:hint="eastAsia" w:ascii="仿宋" w:hAnsi="仿宋" w:eastAsia="仿宋" w:cs="仿宋"/>
          <w:b w:val="0"/>
          <w:bCs w:val="0"/>
          <w:snapToGrid w:val="0"/>
          <w:spacing w:val="0"/>
          <w:sz w:val="32"/>
          <w:szCs w:val="24"/>
        </w:rPr>
        <w:t>农作物生物灾害信息报告内容：主要包括农作物生物灾害灾情出现的地点和时间及危害程度、农作物生物灾害类型、灾害规模、可能引发因素、发展趋势、报告单位负责人、报告人及联系方式等。</w:t>
      </w:r>
    </w:p>
    <w:p w14:paraId="0EBEBC0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eastAsia="方正仿宋_GB2312" w:cs="Times New Roman"/>
          <w:b w:val="0"/>
          <w:bCs w:val="0"/>
          <w:snapToGrid w:val="0"/>
          <w:spacing w:val="0"/>
          <w:szCs w:val="24"/>
        </w:rPr>
      </w:pPr>
      <w:bookmarkStart w:id="41" w:name="_Toc7205"/>
      <w:r>
        <w:rPr>
          <w:rFonts w:ascii="Times New Roman" w:hAnsi="Times New Roman" w:eastAsia="楷体" w:cs="Times New Roman"/>
          <w:b w:val="0"/>
          <w:bCs w:val="0"/>
          <w:snapToGrid w:val="0"/>
          <w:spacing w:val="0"/>
        </w:rPr>
        <w:t>（三）通报与信息发布</w:t>
      </w:r>
      <w:bookmarkEnd w:id="41"/>
    </w:p>
    <w:p w14:paraId="463FAB5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auto"/>
        <w:rPr>
          <w:rFonts w:hint="eastAsia" w:ascii="仿宋" w:hAnsi="仿宋" w:eastAsia="仿宋" w:cs="仿宋"/>
          <w:b/>
          <w:bCs/>
          <w:snapToGrid w:val="0"/>
          <w:spacing w:val="0"/>
          <w:sz w:val="32"/>
          <w:szCs w:val="24"/>
        </w:rPr>
      </w:pPr>
      <w:r>
        <w:rPr>
          <w:rFonts w:hint="eastAsia" w:ascii="仿宋" w:hAnsi="仿宋" w:eastAsia="仿宋" w:cs="仿宋"/>
          <w:b/>
          <w:bCs/>
          <w:snapToGrid w:val="0"/>
          <w:spacing w:val="0"/>
          <w:sz w:val="32"/>
          <w:szCs w:val="24"/>
          <w:lang w:val="en-US"/>
        </w:rPr>
        <w:t>1.</w:t>
      </w:r>
      <w:r>
        <w:rPr>
          <w:rFonts w:hint="eastAsia" w:ascii="仿宋" w:hAnsi="仿宋" w:eastAsia="仿宋" w:cs="仿宋"/>
          <w:b/>
          <w:bCs/>
          <w:snapToGrid w:val="0"/>
          <w:spacing w:val="0"/>
          <w:sz w:val="32"/>
          <w:szCs w:val="24"/>
        </w:rPr>
        <w:t>信息通报与发布机构</w:t>
      </w:r>
    </w:p>
    <w:p w14:paraId="139DD45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24"/>
          <w:lang w:val="en-US" w:eastAsia="zh-CN"/>
        </w:rPr>
      </w:pPr>
      <w:r>
        <w:rPr>
          <w:rFonts w:hint="eastAsia" w:ascii="仿宋" w:hAnsi="仿宋" w:eastAsia="仿宋" w:cs="仿宋"/>
          <w:snapToGrid w:val="0"/>
          <w:spacing w:val="0"/>
          <w:sz w:val="32"/>
          <w:szCs w:val="24"/>
          <w:lang w:val="en-US"/>
        </w:rPr>
        <w:t>区政府、区水务局</w:t>
      </w:r>
      <w:r>
        <w:rPr>
          <w:rFonts w:hint="eastAsia" w:ascii="仿宋" w:hAnsi="仿宋" w:eastAsia="仿宋" w:cs="仿宋"/>
          <w:snapToGrid w:val="0"/>
          <w:spacing w:val="0"/>
          <w:sz w:val="32"/>
          <w:szCs w:val="24"/>
          <w:lang w:val="en-US" w:eastAsia="zh-CN"/>
        </w:rPr>
        <w:t>。</w:t>
      </w:r>
    </w:p>
    <w:p w14:paraId="28E716D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auto"/>
        <w:rPr>
          <w:rFonts w:hint="eastAsia" w:ascii="仿宋" w:hAnsi="仿宋" w:eastAsia="仿宋" w:cs="仿宋"/>
          <w:b/>
          <w:bCs/>
          <w:snapToGrid w:val="0"/>
          <w:spacing w:val="0"/>
          <w:sz w:val="32"/>
          <w:szCs w:val="24"/>
          <w:lang w:val="en-US"/>
        </w:rPr>
      </w:pPr>
      <w:r>
        <w:rPr>
          <w:rFonts w:hint="eastAsia" w:ascii="仿宋" w:hAnsi="仿宋" w:eastAsia="仿宋" w:cs="仿宋"/>
          <w:b/>
          <w:bCs/>
          <w:snapToGrid w:val="0"/>
          <w:spacing w:val="0"/>
          <w:sz w:val="32"/>
          <w:szCs w:val="24"/>
          <w:lang w:val="en-US"/>
        </w:rPr>
        <w:t>2.信息通报与发布要求</w:t>
      </w:r>
    </w:p>
    <w:p w14:paraId="44643A2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24"/>
          <w:lang w:val="en-US"/>
        </w:rPr>
      </w:pPr>
      <w:r>
        <w:rPr>
          <w:rFonts w:hint="eastAsia" w:ascii="仿宋" w:hAnsi="仿宋" w:eastAsia="仿宋" w:cs="仿宋"/>
          <w:snapToGrid w:val="0"/>
          <w:spacing w:val="0"/>
          <w:sz w:val="32"/>
          <w:szCs w:val="24"/>
          <w:lang w:val="en-US"/>
        </w:rPr>
        <w:t>经确认发生农作物生物灾害后，区农作物生物灾害应急指挥部须在2日内向毗邻和可能涉及的行政区的农业农村部门通报有关情况。</w:t>
      </w:r>
    </w:p>
    <w:p w14:paraId="5416DFC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24"/>
          <w:lang w:val="en-US"/>
        </w:rPr>
      </w:pPr>
      <w:r>
        <w:rPr>
          <w:rFonts w:hint="eastAsia" w:ascii="仿宋" w:hAnsi="仿宋" w:eastAsia="仿宋" w:cs="仿宋"/>
          <w:snapToGrid w:val="0"/>
          <w:spacing w:val="0"/>
          <w:sz w:val="32"/>
          <w:szCs w:val="24"/>
          <w:lang w:val="en-US"/>
        </w:rPr>
        <w:t>收到毗邻地区农作物有害生物灾害通报后，区水务局应及时通知区政府及相关部门，密切关注发生趋势，加强监测预警。</w:t>
      </w:r>
    </w:p>
    <w:p w14:paraId="0C939C5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eastAsia="黑体" w:cs="Times New Roman"/>
          <w:b w:val="0"/>
          <w:bCs w:val="0"/>
          <w:snapToGrid w:val="0"/>
          <w:spacing w:val="0"/>
        </w:rPr>
      </w:pPr>
      <w:bookmarkStart w:id="42" w:name="_Toc15749"/>
      <w:bookmarkStart w:id="43" w:name="_Toc12412"/>
      <w:r>
        <w:rPr>
          <w:rFonts w:hint="eastAsia" w:ascii="Times New Roman" w:hAnsi="Times New Roman" w:eastAsia="黑体" w:cs="Times New Roman"/>
          <w:b w:val="0"/>
          <w:bCs w:val="0"/>
          <w:snapToGrid w:val="0"/>
          <w:spacing w:val="0"/>
        </w:rPr>
        <w:t>五</w:t>
      </w:r>
      <w:r>
        <w:rPr>
          <w:rFonts w:ascii="Times New Roman" w:hAnsi="Times New Roman" w:eastAsia="黑体" w:cs="Times New Roman"/>
          <w:b w:val="0"/>
          <w:bCs w:val="0"/>
          <w:snapToGrid w:val="0"/>
          <w:spacing w:val="0"/>
        </w:rPr>
        <w:t>、应急处置</w:t>
      </w:r>
      <w:bookmarkEnd w:id="42"/>
      <w:r>
        <w:rPr>
          <w:rFonts w:ascii="Times New Roman" w:hAnsi="Times New Roman" w:eastAsia="黑体" w:cs="Times New Roman"/>
          <w:b w:val="0"/>
          <w:bCs w:val="0"/>
          <w:snapToGrid w:val="0"/>
          <w:spacing w:val="0"/>
        </w:rPr>
        <w:t>措施</w:t>
      </w:r>
      <w:bookmarkEnd w:id="43"/>
    </w:p>
    <w:p w14:paraId="7421949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eastAsia="楷体" w:cs="Times New Roman"/>
          <w:b w:val="0"/>
          <w:bCs w:val="0"/>
          <w:snapToGrid w:val="0"/>
          <w:spacing w:val="0"/>
        </w:rPr>
      </w:pPr>
      <w:bookmarkStart w:id="44" w:name="（一）应急响应分级"/>
      <w:bookmarkEnd w:id="44"/>
      <w:bookmarkStart w:id="45" w:name="_Toc15231"/>
      <w:bookmarkStart w:id="46" w:name="_Toc15193"/>
      <w:r>
        <w:rPr>
          <w:rFonts w:ascii="Times New Roman" w:hAnsi="Times New Roman" w:eastAsia="楷体" w:cs="Times New Roman"/>
          <w:b w:val="0"/>
          <w:bCs w:val="0"/>
          <w:snapToGrid w:val="0"/>
          <w:spacing w:val="0"/>
        </w:rPr>
        <w:t>（一）应急响应</w:t>
      </w:r>
      <w:bookmarkEnd w:id="45"/>
      <w:bookmarkEnd w:id="46"/>
      <w:bookmarkStart w:id="47" w:name="（二）分级响应"/>
      <w:bookmarkEnd w:id="47"/>
      <w:bookmarkStart w:id="48" w:name="（三）指挥与协调"/>
      <w:bookmarkEnd w:id="48"/>
      <w:bookmarkStart w:id="49" w:name="_Toc3762"/>
    </w:p>
    <w:p w14:paraId="13C466A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outlineLvl w:val="9"/>
        <w:rPr>
          <w:rFonts w:hint="eastAsia" w:ascii="仿宋" w:hAnsi="仿宋" w:eastAsia="仿宋" w:cs="仿宋"/>
          <w:b/>
          <w:bCs/>
          <w:snapToGrid w:val="0"/>
          <w:spacing w:val="0"/>
          <w:sz w:val="32"/>
          <w:szCs w:val="32"/>
        </w:rPr>
      </w:pPr>
      <w:r>
        <w:rPr>
          <w:rFonts w:hint="eastAsia" w:ascii="仿宋" w:hAnsi="仿宋" w:eastAsia="仿宋" w:cs="仿宋"/>
          <w:b/>
          <w:bCs/>
          <w:snapToGrid w:val="0"/>
          <w:spacing w:val="0"/>
          <w:sz w:val="32"/>
          <w:szCs w:val="32"/>
        </w:rPr>
        <w:t>1.应急响应分级</w:t>
      </w:r>
    </w:p>
    <w:p w14:paraId="0FE0DFA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outlineLvl w:val="9"/>
        <w:rPr>
          <w:rFonts w:hint="eastAsia" w:ascii="仿宋" w:hAnsi="仿宋" w:eastAsia="仿宋" w:cs="仿宋"/>
          <w:b w:val="0"/>
          <w:bCs w:val="0"/>
          <w:snapToGrid w:val="0"/>
          <w:spacing w:val="0"/>
          <w:sz w:val="32"/>
          <w:szCs w:val="32"/>
        </w:rPr>
      </w:pPr>
      <w:r>
        <w:rPr>
          <w:rFonts w:hint="eastAsia" w:ascii="仿宋" w:hAnsi="仿宋" w:eastAsia="仿宋" w:cs="仿宋"/>
          <w:b w:val="0"/>
          <w:bCs w:val="0"/>
          <w:snapToGrid w:val="0"/>
          <w:spacing w:val="0"/>
          <w:sz w:val="32"/>
          <w:szCs w:val="32"/>
        </w:rPr>
        <w:t>根据农作物生物灾害发生程度和范围，将应急响应分为Ⅰ级、Ⅱ级、Ⅲ级、Ⅳ级共四级。</w:t>
      </w:r>
    </w:p>
    <w:p w14:paraId="398DCCC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outlineLvl w:val="9"/>
        <w:rPr>
          <w:rFonts w:hint="eastAsia" w:ascii="仿宋" w:hAnsi="仿宋" w:eastAsia="仿宋" w:cs="仿宋"/>
          <w:b/>
          <w:bCs/>
          <w:snapToGrid w:val="0"/>
          <w:spacing w:val="0"/>
          <w:sz w:val="32"/>
          <w:szCs w:val="32"/>
        </w:rPr>
      </w:pPr>
      <w:r>
        <w:rPr>
          <w:rFonts w:hint="eastAsia" w:ascii="仿宋" w:hAnsi="仿宋" w:eastAsia="仿宋" w:cs="仿宋"/>
          <w:b/>
          <w:bCs/>
          <w:snapToGrid w:val="0"/>
          <w:spacing w:val="0"/>
          <w:sz w:val="32"/>
          <w:szCs w:val="32"/>
          <w:lang w:val="en-US" w:eastAsia="zh-CN"/>
        </w:rPr>
        <w:t>2.</w:t>
      </w:r>
      <w:r>
        <w:rPr>
          <w:rFonts w:hint="eastAsia" w:ascii="仿宋" w:hAnsi="仿宋" w:eastAsia="仿宋" w:cs="仿宋"/>
          <w:b/>
          <w:bCs/>
          <w:snapToGrid w:val="0"/>
          <w:spacing w:val="0"/>
          <w:sz w:val="32"/>
          <w:szCs w:val="32"/>
        </w:rPr>
        <w:t>分级响应</w:t>
      </w:r>
    </w:p>
    <w:p w14:paraId="07632BA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outlineLvl w:val="9"/>
        <w:rPr>
          <w:rFonts w:hint="eastAsia" w:ascii="仿宋" w:hAnsi="仿宋" w:eastAsia="仿宋" w:cs="仿宋"/>
          <w:b w:val="0"/>
          <w:bCs w:val="0"/>
          <w:snapToGrid w:val="0"/>
          <w:spacing w:val="0"/>
          <w:sz w:val="32"/>
          <w:szCs w:val="32"/>
        </w:rPr>
      </w:pPr>
      <w:r>
        <w:rPr>
          <w:rFonts w:hint="eastAsia" w:ascii="仿宋" w:hAnsi="仿宋" w:eastAsia="仿宋" w:cs="仿宋"/>
          <w:b w:val="0"/>
          <w:bCs w:val="0"/>
          <w:snapToGrid w:val="0"/>
          <w:spacing w:val="0"/>
          <w:sz w:val="32"/>
          <w:szCs w:val="32"/>
        </w:rPr>
        <w:t>农作物生物灾害应急工作遵循分级响应程序，根据农作物生物灾害的等级确定相应级别的应急响应机构。</w:t>
      </w:r>
    </w:p>
    <w:p w14:paraId="2DECD59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outlineLvl w:val="9"/>
        <w:rPr>
          <w:rFonts w:hint="eastAsia" w:ascii="仿宋" w:hAnsi="仿宋" w:eastAsia="仿宋" w:cs="仿宋"/>
          <w:b/>
          <w:bCs/>
          <w:snapToGrid w:val="0"/>
          <w:spacing w:val="0"/>
          <w:sz w:val="32"/>
          <w:szCs w:val="32"/>
        </w:rPr>
      </w:pPr>
      <w:r>
        <w:rPr>
          <w:rFonts w:hint="eastAsia" w:ascii="仿宋" w:hAnsi="仿宋" w:eastAsia="仿宋" w:cs="仿宋"/>
          <w:b/>
          <w:bCs/>
          <w:snapToGrid w:val="0"/>
          <w:spacing w:val="0"/>
          <w:sz w:val="32"/>
          <w:szCs w:val="32"/>
          <w:lang w:eastAsia="zh-CN"/>
        </w:rPr>
        <w:t>（</w:t>
      </w:r>
      <w:r>
        <w:rPr>
          <w:rFonts w:hint="eastAsia" w:ascii="仿宋" w:hAnsi="仿宋" w:eastAsia="仿宋" w:cs="仿宋"/>
          <w:b/>
          <w:bCs/>
          <w:snapToGrid w:val="0"/>
          <w:spacing w:val="0"/>
          <w:sz w:val="32"/>
          <w:szCs w:val="32"/>
          <w:lang w:val="en-US" w:eastAsia="zh-CN"/>
        </w:rPr>
        <w:t>1</w:t>
      </w:r>
      <w:r>
        <w:rPr>
          <w:rFonts w:hint="eastAsia" w:ascii="仿宋" w:hAnsi="仿宋" w:eastAsia="仿宋" w:cs="仿宋"/>
          <w:b/>
          <w:bCs/>
          <w:snapToGrid w:val="0"/>
          <w:spacing w:val="0"/>
          <w:sz w:val="32"/>
          <w:szCs w:val="32"/>
          <w:lang w:eastAsia="zh-CN"/>
        </w:rPr>
        <w:t>）</w:t>
      </w:r>
      <w:r>
        <w:rPr>
          <w:rFonts w:hint="eastAsia" w:ascii="仿宋" w:hAnsi="仿宋" w:eastAsia="仿宋" w:cs="仿宋"/>
          <w:b/>
          <w:bCs/>
          <w:snapToGrid w:val="0"/>
          <w:spacing w:val="0"/>
          <w:sz w:val="32"/>
          <w:szCs w:val="32"/>
        </w:rPr>
        <w:t>Ⅰ级响应（特别重大农作物生物灾害）</w:t>
      </w:r>
    </w:p>
    <w:p w14:paraId="5469CEE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outlineLvl w:val="9"/>
        <w:rPr>
          <w:rFonts w:hint="eastAsia" w:ascii="仿宋" w:hAnsi="仿宋" w:eastAsia="仿宋" w:cs="仿宋"/>
          <w:b w:val="0"/>
          <w:bCs w:val="0"/>
          <w:snapToGrid w:val="0"/>
          <w:spacing w:val="0"/>
          <w:sz w:val="32"/>
          <w:szCs w:val="32"/>
        </w:rPr>
      </w:pPr>
      <w:r>
        <w:rPr>
          <w:rFonts w:hint="eastAsia" w:ascii="仿宋" w:hAnsi="仿宋" w:eastAsia="仿宋" w:cs="仿宋"/>
          <w:b w:val="0"/>
          <w:bCs w:val="0"/>
          <w:snapToGrid w:val="0"/>
          <w:spacing w:val="0"/>
          <w:sz w:val="32"/>
          <w:szCs w:val="32"/>
        </w:rPr>
        <w:t>出现特别重大农作物生物灾害后，由省政府立即启动I级响应，动员全省各有关力量开展各项处置工作，同时向国务院报告，并请求农业农村部的支援。区政府密切注意灾情并及时向市、省政府汇报，迅速做出临灾应急反应。区水务局配合市、省农业农村部门加强监测和应急防治措施，随时向上级政府报告，做好灾害防控工作，防止灾情扩大，避免救灾过程中可能造成的人员伤亡。</w:t>
      </w:r>
    </w:p>
    <w:p w14:paraId="11C8D57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outlineLvl w:val="9"/>
        <w:rPr>
          <w:rFonts w:hint="eastAsia" w:ascii="仿宋" w:hAnsi="仿宋" w:eastAsia="仿宋" w:cs="仿宋"/>
          <w:b/>
          <w:bCs/>
          <w:snapToGrid w:val="0"/>
          <w:spacing w:val="0"/>
          <w:sz w:val="32"/>
          <w:szCs w:val="32"/>
        </w:rPr>
      </w:pPr>
      <w:r>
        <w:rPr>
          <w:rFonts w:hint="eastAsia" w:ascii="仿宋" w:hAnsi="仿宋" w:eastAsia="仿宋" w:cs="仿宋"/>
          <w:b/>
          <w:bCs/>
          <w:snapToGrid w:val="0"/>
          <w:spacing w:val="0"/>
          <w:sz w:val="32"/>
          <w:szCs w:val="32"/>
          <w:lang w:eastAsia="zh-CN"/>
        </w:rPr>
        <w:t>（</w:t>
      </w:r>
      <w:r>
        <w:rPr>
          <w:rFonts w:hint="eastAsia" w:ascii="仿宋" w:hAnsi="仿宋" w:eastAsia="仿宋" w:cs="仿宋"/>
          <w:b/>
          <w:bCs/>
          <w:snapToGrid w:val="0"/>
          <w:spacing w:val="0"/>
          <w:sz w:val="32"/>
          <w:szCs w:val="32"/>
          <w:lang w:val="en-US" w:eastAsia="zh-CN"/>
        </w:rPr>
        <w:t>2</w:t>
      </w:r>
      <w:r>
        <w:rPr>
          <w:rFonts w:hint="eastAsia" w:ascii="仿宋" w:hAnsi="仿宋" w:eastAsia="仿宋" w:cs="仿宋"/>
          <w:b/>
          <w:bCs/>
          <w:snapToGrid w:val="0"/>
          <w:spacing w:val="0"/>
          <w:sz w:val="32"/>
          <w:szCs w:val="32"/>
          <w:lang w:eastAsia="zh-CN"/>
        </w:rPr>
        <w:t>）</w:t>
      </w:r>
      <w:r>
        <w:rPr>
          <w:rFonts w:hint="eastAsia" w:ascii="仿宋" w:hAnsi="仿宋" w:eastAsia="仿宋" w:cs="仿宋"/>
          <w:b/>
          <w:bCs/>
          <w:snapToGrid w:val="0"/>
          <w:spacing w:val="0"/>
          <w:sz w:val="32"/>
          <w:szCs w:val="32"/>
        </w:rPr>
        <w:t>Ⅱ级响应（重大农作物生物灾害）</w:t>
      </w:r>
    </w:p>
    <w:p w14:paraId="31F7D53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firstLine="640" w:firstLineChars="200"/>
        <w:jc w:val="both"/>
        <w:textAlignment w:val="auto"/>
        <w:outlineLvl w:val="9"/>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出现重大农作物生物灾害灾情后</w:t>
      </w:r>
      <w:r>
        <w:rPr>
          <w:rFonts w:hint="eastAsia" w:ascii="仿宋" w:hAnsi="仿宋" w:eastAsia="仿宋" w:cs="仿宋"/>
          <w:snapToGrid w:val="0"/>
          <w:spacing w:val="0"/>
          <w:sz w:val="32"/>
          <w:szCs w:val="32"/>
          <w:lang w:eastAsia="zh-CN"/>
        </w:rPr>
        <w:t>，</w:t>
      </w:r>
      <w:r>
        <w:rPr>
          <w:rFonts w:hint="eastAsia" w:ascii="仿宋" w:hAnsi="仿宋" w:eastAsia="仿宋" w:cs="仿宋"/>
          <w:snapToGrid w:val="0"/>
          <w:spacing w:val="0"/>
          <w:sz w:val="32"/>
          <w:szCs w:val="32"/>
        </w:rPr>
        <w:t>省农作物生物灾害应急指挥部应立即启动Ⅱ级响应，省农作物生物灾害应急指挥系统投入运转，并将灾情上报省政府；指挥、协调、组织有关部门的专家人员及时赶赴现场，加强监测，采取应急措施，防止灾害进一步扩大，避免救灾过程中可能造成的人员伤亡；省农委要判定农作物生物灾害规模及发展趋势，并及时报告灾情及工作进展情况，直至应急工作结束；区政府密切注意灾情并及时向市政府汇报，迅速做出应急反应。区水务局配合市、省农业农村局加强监测和应急防治措施，随时向上级政府报告。</w:t>
      </w:r>
    </w:p>
    <w:p w14:paraId="136B2E2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firstLine="640" w:firstLineChars="200"/>
        <w:jc w:val="both"/>
        <w:textAlignment w:val="auto"/>
        <w:outlineLvl w:val="9"/>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区政府迅速组织力量赶赴灾害现场，及时划定农作物生物灾害区域，采取防治措施，根据灾害具体情况提出应急对策。</w:t>
      </w:r>
    </w:p>
    <w:p w14:paraId="6D170E7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outlineLvl w:val="9"/>
        <w:rPr>
          <w:rFonts w:hint="eastAsia" w:ascii="仿宋" w:hAnsi="仿宋" w:eastAsia="仿宋" w:cs="仿宋"/>
          <w:b/>
          <w:bCs/>
          <w:snapToGrid w:val="0"/>
          <w:spacing w:val="0"/>
          <w:sz w:val="32"/>
          <w:szCs w:val="32"/>
        </w:rPr>
      </w:pPr>
      <w:r>
        <w:rPr>
          <w:rFonts w:hint="eastAsia" w:ascii="仿宋" w:hAnsi="仿宋" w:eastAsia="仿宋" w:cs="仿宋"/>
          <w:b/>
          <w:bCs/>
          <w:snapToGrid w:val="0"/>
          <w:spacing w:val="0"/>
          <w:sz w:val="32"/>
          <w:szCs w:val="32"/>
          <w:lang w:eastAsia="zh-CN"/>
        </w:rPr>
        <w:t>（</w:t>
      </w:r>
      <w:r>
        <w:rPr>
          <w:rFonts w:hint="eastAsia" w:ascii="仿宋" w:hAnsi="仿宋" w:eastAsia="仿宋" w:cs="仿宋"/>
          <w:b/>
          <w:bCs/>
          <w:snapToGrid w:val="0"/>
          <w:spacing w:val="0"/>
          <w:sz w:val="32"/>
          <w:szCs w:val="32"/>
          <w:lang w:val="en-US" w:eastAsia="zh-CN"/>
        </w:rPr>
        <w:t>3</w:t>
      </w:r>
      <w:r>
        <w:rPr>
          <w:rFonts w:hint="eastAsia" w:ascii="仿宋" w:hAnsi="仿宋" w:eastAsia="仿宋" w:cs="仿宋"/>
          <w:b/>
          <w:bCs/>
          <w:snapToGrid w:val="0"/>
          <w:spacing w:val="0"/>
          <w:sz w:val="32"/>
          <w:szCs w:val="32"/>
          <w:lang w:eastAsia="zh-CN"/>
        </w:rPr>
        <w:t>）</w:t>
      </w:r>
      <w:r>
        <w:rPr>
          <w:rFonts w:hint="eastAsia" w:ascii="仿宋" w:hAnsi="仿宋" w:eastAsia="仿宋" w:cs="仿宋"/>
          <w:b/>
          <w:bCs/>
          <w:snapToGrid w:val="0"/>
          <w:spacing w:val="0"/>
          <w:sz w:val="32"/>
          <w:szCs w:val="32"/>
        </w:rPr>
        <w:t>Ⅲ级响应（较大农作物生物灾害）</w:t>
      </w:r>
    </w:p>
    <w:p w14:paraId="28ED6E9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firstLine="640" w:firstLineChars="200"/>
        <w:jc w:val="both"/>
        <w:textAlignment w:val="auto"/>
        <w:outlineLvl w:val="9"/>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出现较大农作物生物灾害灾情后</w:t>
      </w:r>
      <w:r>
        <w:rPr>
          <w:rFonts w:hint="eastAsia" w:ascii="仿宋" w:hAnsi="仿宋" w:eastAsia="仿宋" w:cs="仿宋"/>
          <w:snapToGrid w:val="0"/>
          <w:spacing w:val="0"/>
          <w:sz w:val="32"/>
          <w:szCs w:val="32"/>
          <w:lang w:eastAsia="zh-CN"/>
        </w:rPr>
        <w:t>，</w:t>
      </w:r>
      <w:r>
        <w:rPr>
          <w:rFonts w:hint="eastAsia" w:ascii="仿宋" w:hAnsi="仿宋" w:eastAsia="仿宋" w:cs="仿宋"/>
          <w:snapToGrid w:val="0"/>
          <w:spacing w:val="0"/>
          <w:sz w:val="32"/>
          <w:szCs w:val="32"/>
        </w:rPr>
        <w:t>市政府应立即启动相关应急预案和应急指挥系统，采取措施，判定农作物生物灾害规模、发展趋势，并立即将灾情向省政府报告，在应急过程中要及时报告工作进展情况，直至应急工作结束。</w:t>
      </w:r>
    </w:p>
    <w:p w14:paraId="692A457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firstLine="640" w:firstLineChars="200"/>
        <w:jc w:val="both"/>
        <w:textAlignment w:val="auto"/>
        <w:outlineLvl w:val="9"/>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区政府密切注意灾情并及时向市政府汇报，迅速做出应急反应。区水务局配合市农业农村局加强监测和应急防治措施，划定农作物生物灾害发生区域，根据灾情具体情况提出应急对策。</w:t>
      </w:r>
    </w:p>
    <w:p w14:paraId="0FA1E36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outlineLvl w:val="9"/>
        <w:rPr>
          <w:rFonts w:hint="eastAsia" w:ascii="仿宋" w:hAnsi="仿宋" w:eastAsia="仿宋" w:cs="仿宋"/>
          <w:b/>
          <w:bCs/>
          <w:snapToGrid w:val="0"/>
          <w:spacing w:val="0"/>
          <w:sz w:val="32"/>
          <w:szCs w:val="32"/>
        </w:rPr>
      </w:pPr>
      <w:r>
        <w:rPr>
          <w:rFonts w:hint="eastAsia" w:ascii="仿宋" w:hAnsi="仿宋" w:eastAsia="仿宋" w:cs="仿宋"/>
          <w:b/>
          <w:bCs/>
          <w:snapToGrid w:val="0"/>
          <w:spacing w:val="0"/>
          <w:sz w:val="32"/>
          <w:szCs w:val="32"/>
          <w:lang w:eastAsia="zh-CN"/>
        </w:rPr>
        <w:t>（</w:t>
      </w:r>
      <w:r>
        <w:rPr>
          <w:rFonts w:hint="eastAsia" w:ascii="仿宋" w:hAnsi="仿宋" w:eastAsia="仿宋" w:cs="仿宋"/>
          <w:b/>
          <w:bCs/>
          <w:snapToGrid w:val="0"/>
          <w:spacing w:val="0"/>
          <w:sz w:val="32"/>
          <w:szCs w:val="32"/>
          <w:lang w:val="en-US" w:eastAsia="zh-CN"/>
        </w:rPr>
        <w:t>4</w:t>
      </w:r>
      <w:r>
        <w:rPr>
          <w:rFonts w:hint="eastAsia" w:ascii="仿宋" w:hAnsi="仿宋" w:eastAsia="仿宋" w:cs="仿宋"/>
          <w:b/>
          <w:bCs/>
          <w:snapToGrid w:val="0"/>
          <w:spacing w:val="0"/>
          <w:sz w:val="32"/>
          <w:szCs w:val="32"/>
          <w:lang w:eastAsia="zh-CN"/>
        </w:rPr>
        <w:t>）</w:t>
      </w:r>
      <w:r>
        <w:rPr>
          <w:rFonts w:hint="eastAsia" w:ascii="仿宋" w:hAnsi="仿宋" w:eastAsia="仿宋" w:cs="仿宋"/>
          <w:b/>
          <w:bCs/>
          <w:snapToGrid w:val="0"/>
          <w:spacing w:val="0"/>
          <w:sz w:val="32"/>
          <w:szCs w:val="32"/>
        </w:rPr>
        <w:t>Ⅳ级响应（一般农作物生物灾害）</w:t>
      </w:r>
    </w:p>
    <w:p w14:paraId="644F930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firstLine="640" w:firstLineChars="200"/>
        <w:jc w:val="both"/>
        <w:textAlignment w:val="auto"/>
        <w:outlineLvl w:val="9"/>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出现一般农作物生物灾害灾情后，由区政府应立即启动相关应急预案和应急指挥系统。并将灾情向市政府报告，及时报告灾情发展及工作进展情况，直至应急工作结束。</w:t>
      </w:r>
    </w:p>
    <w:p w14:paraId="59C201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firstLine="640" w:firstLineChars="200"/>
        <w:jc w:val="both"/>
        <w:textAlignment w:val="auto"/>
        <w:outlineLvl w:val="9"/>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区政府要迅速组织有关部门和人员，开展应急灾害应急防治工作，依照群测群防责任制的规定，立即将有关信息通知到农作物生物灾害危险点的防灾责任人、监测人和灾区群众，及时划定农作物生物灾害发生区，采取防治措施，根据灾情发展情况提出应急对策。</w:t>
      </w:r>
    </w:p>
    <w:p w14:paraId="04733A5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outlineLvl w:val="9"/>
        <w:rPr>
          <w:rFonts w:hint="eastAsia" w:ascii="仿宋" w:hAnsi="仿宋" w:eastAsia="仿宋" w:cs="仿宋"/>
          <w:b/>
          <w:bCs/>
          <w:snapToGrid w:val="0"/>
          <w:spacing w:val="0"/>
          <w:sz w:val="32"/>
          <w:szCs w:val="32"/>
        </w:rPr>
      </w:pPr>
      <w:r>
        <w:rPr>
          <w:rFonts w:hint="eastAsia" w:ascii="仿宋" w:hAnsi="仿宋" w:eastAsia="仿宋" w:cs="仿宋"/>
          <w:b/>
          <w:bCs/>
          <w:snapToGrid w:val="0"/>
          <w:spacing w:val="0"/>
          <w:sz w:val="32"/>
          <w:szCs w:val="32"/>
        </w:rPr>
        <w:t>3.事件分级</w:t>
      </w:r>
    </w:p>
    <w:p w14:paraId="539203E8">
      <w:pPr>
        <w:pStyle w:val="24"/>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auto"/>
        <w:rPr>
          <w:rFonts w:ascii="仿宋" w:hAnsi="仿宋" w:eastAsia="仿宋"/>
          <w:snapToGrid w:val="0"/>
          <w:spacing w:val="0"/>
          <w:sz w:val="32"/>
          <w:szCs w:val="32"/>
        </w:rPr>
      </w:pPr>
      <w:r>
        <w:rPr>
          <w:rFonts w:ascii="仿宋" w:hAnsi="仿宋" w:eastAsia="仿宋"/>
          <w:snapToGrid w:val="0"/>
          <w:spacing w:val="0"/>
          <w:sz w:val="32"/>
          <w:szCs w:val="32"/>
        </w:rPr>
        <w:t>农作物生物灾害事件按危害程度和规模大小分为特别重大、重大、较大、一般农作物生物灾害事件四级。分级标准同预警分级标准。</w:t>
      </w:r>
    </w:p>
    <w:p w14:paraId="2B15945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cs="Times New Roman"/>
          <w:b w:val="0"/>
          <w:bCs w:val="0"/>
          <w:snapToGrid w:val="0"/>
          <w:spacing w:val="0"/>
        </w:rPr>
      </w:pPr>
      <w:bookmarkStart w:id="50" w:name="_Toc31185"/>
      <w:r>
        <w:rPr>
          <w:rFonts w:ascii="Times New Roman" w:hAnsi="Times New Roman" w:eastAsia="楷体" w:cs="Times New Roman"/>
          <w:b w:val="0"/>
          <w:bCs w:val="0"/>
          <w:snapToGrid w:val="0"/>
          <w:spacing w:val="0"/>
        </w:rPr>
        <w:t>（</w:t>
      </w:r>
      <w:r>
        <w:rPr>
          <w:rFonts w:hint="eastAsia" w:ascii="Times New Roman" w:hAnsi="Times New Roman" w:eastAsia="楷体" w:cs="Times New Roman"/>
          <w:b w:val="0"/>
          <w:bCs w:val="0"/>
          <w:snapToGrid w:val="0"/>
          <w:spacing w:val="0"/>
        </w:rPr>
        <w:t>二</w:t>
      </w:r>
      <w:r>
        <w:rPr>
          <w:rFonts w:ascii="Times New Roman" w:hAnsi="Times New Roman" w:eastAsia="楷体" w:cs="Times New Roman"/>
          <w:b w:val="0"/>
          <w:bCs w:val="0"/>
          <w:snapToGrid w:val="0"/>
          <w:spacing w:val="0"/>
        </w:rPr>
        <w:t>）指挥与协调</w:t>
      </w:r>
      <w:bookmarkEnd w:id="49"/>
      <w:bookmarkEnd w:id="50"/>
    </w:p>
    <w:p w14:paraId="75E9CDE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lang w:val="en-US"/>
        </w:rPr>
      </w:pPr>
      <w:r>
        <w:rPr>
          <w:rFonts w:hint="eastAsia" w:ascii="仿宋" w:hAnsi="仿宋" w:eastAsia="仿宋" w:cs="仿宋"/>
          <w:b w:val="0"/>
          <w:bCs w:val="0"/>
          <w:snapToGrid w:val="0"/>
          <w:spacing w:val="0"/>
          <w:sz w:val="32"/>
          <w:szCs w:val="32"/>
          <w:lang w:val="en-US"/>
        </w:rPr>
        <w:t>区政府组织协调有关部门参与农作物生物灾害的处理。根据农作物生物灾害处理需要，调集本行政区域内各类人员、物资、交通工具和相关设施、设备参加应急处理工作。</w:t>
      </w:r>
    </w:p>
    <w:p w14:paraId="258D55D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cs="Times New Roman"/>
          <w:b w:val="0"/>
          <w:bCs w:val="0"/>
          <w:snapToGrid w:val="0"/>
          <w:spacing w:val="0"/>
          <w:sz w:val="26"/>
        </w:rPr>
      </w:pPr>
      <w:bookmarkStart w:id="51" w:name="（四）灾害处置"/>
      <w:bookmarkEnd w:id="51"/>
      <w:bookmarkStart w:id="52" w:name="_Toc5895"/>
      <w:bookmarkStart w:id="53" w:name="_Toc14971"/>
      <w:r>
        <w:rPr>
          <w:rFonts w:ascii="Times New Roman" w:hAnsi="Times New Roman" w:eastAsia="楷体" w:cs="Times New Roman"/>
          <w:b w:val="0"/>
          <w:bCs w:val="0"/>
          <w:snapToGrid w:val="0"/>
          <w:spacing w:val="0"/>
        </w:rPr>
        <w:t>（</w:t>
      </w:r>
      <w:r>
        <w:rPr>
          <w:rFonts w:hint="eastAsia" w:ascii="Times New Roman" w:hAnsi="Times New Roman" w:eastAsia="楷体" w:cs="Times New Roman"/>
          <w:b w:val="0"/>
          <w:bCs w:val="0"/>
          <w:snapToGrid w:val="0"/>
          <w:spacing w:val="0"/>
        </w:rPr>
        <w:t>三</w:t>
      </w:r>
      <w:r>
        <w:rPr>
          <w:rFonts w:ascii="Times New Roman" w:hAnsi="Times New Roman" w:eastAsia="楷体" w:cs="Times New Roman"/>
          <w:b w:val="0"/>
          <w:bCs w:val="0"/>
          <w:snapToGrid w:val="0"/>
          <w:spacing w:val="0"/>
        </w:rPr>
        <w:t>）灾害处置</w:t>
      </w:r>
      <w:bookmarkEnd w:id="52"/>
      <w:bookmarkEnd w:id="53"/>
    </w:p>
    <w:p w14:paraId="3A22C5B0">
      <w:pPr>
        <w:pStyle w:val="16"/>
        <w:keepNext w:val="0"/>
        <w:keepLines w:val="0"/>
        <w:pageBreakBefore w:val="0"/>
        <w:widowControl w:val="0"/>
        <w:tabs>
          <w:tab w:val="left" w:pos="640"/>
        </w:tabs>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b/>
          <w:bCs/>
          <w:snapToGrid w:val="0"/>
          <w:spacing w:val="0"/>
          <w:sz w:val="32"/>
          <w:szCs w:val="32"/>
          <w:highlight w:val="none"/>
          <w:lang w:val="en-US"/>
        </w:rPr>
        <w:t>1.启动应急预案：</w:t>
      </w:r>
      <w:r>
        <w:rPr>
          <w:rFonts w:hint="eastAsia" w:ascii="仿宋" w:hAnsi="仿宋" w:eastAsia="仿宋" w:cs="仿宋"/>
          <w:snapToGrid w:val="0"/>
          <w:spacing w:val="0"/>
          <w:sz w:val="32"/>
          <w:szCs w:val="32"/>
          <w:lang w:val="en-US"/>
        </w:rPr>
        <w:t>农作物生物灾害发生后，区政府及区水务局要立即做出响应，控制农作物生物灾害的发展，组织开展应急防治工作，并及时向市政府及市农业农村局报告。</w:t>
      </w:r>
    </w:p>
    <w:p w14:paraId="6306CDB2">
      <w:pPr>
        <w:pStyle w:val="16"/>
        <w:keepNext w:val="0"/>
        <w:keepLines w:val="0"/>
        <w:pageBreakBefore w:val="0"/>
        <w:widowControl w:val="0"/>
        <w:tabs>
          <w:tab w:val="left" w:pos="640"/>
        </w:tabs>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b/>
          <w:bCs/>
          <w:snapToGrid w:val="0"/>
          <w:spacing w:val="0"/>
          <w:sz w:val="32"/>
          <w:szCs w:val="32"/>
          <w:highlight w:val="none"/>
          <w:lang w:val="en-US"/>
        </w:rPr>
        <w:t>2.开展自救互救：</w:t>
      </w:r>
      <w:r>
        <w:rPr>
          <w:rFonts w:hint="eastAsia" w:ascii="仿宋" w:hAnsi="仿宋" w:eastAsia="仿宋" w:cs="仿宋"/>
          <w:snapToGrid w:val="0"/>
          <w:spacing w:val="0"/>
          <w:sz w:val="32"/>
          <w:szCs w:val="32"/>
          <w:lang w:val="en-US"/>
        </w:rPr>
        <w:t>在专业化防治队伍来到之前，各村屯组织群众开展自救互救。</w:t>
      </w:r>
    </w:p>
    <w:p w14:paraId="170E20ED">
      <w:pPr>
        <w:pStyle w:val="16"/>
        <w:keepNext w:val="0"/>
        <w:keepLines w:val="0"/>
        <w:pageBreakBefore w:val="0"/>
        <w:widowControl w:val="0"/>
        <w:tabs>
          <w:tab w:val="left" w:pos="640"/>
        </w:tabs>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b/>
          <w:bCs/>
          <w:snapToGrid w:val="0"/>
          <w:spacing w:val="0"/>
          <w:sz w:val="32"/>
          <w:szCs w:val="32"/>
          <w:highlight w:val="none"/>
          <w:lang w:val="en-US"/>
        </w:rPr>
        <w:t>3.紧急联合开展救援：</w:t>
      </w:r>
      <w:r>
        <w:rPr>
          <w:rFonts w:hint="eastAsia" w:ascii="仿宋" w:hAnsi="仿宋" w:eastAsia="仿宋" w:cs="仿宋"/>
          <w:snapToGrid w:val="0"/>
          <w:spacing w:val="0"/>
          <w:sz w:val="32"/>
          <w:szCs w:val="32"/>
          <w:lang w:val="en-US"/>
        </w:rPr>
        <w:t>区水务局等相关部门应第一时间赶赴现场，按照各自职能采取紧急措施，防止灾情进一步扩大。</w:t>
      </w:r>
    </w:p>
    <w:p w14:paraId="1411CFDC">
      <w:pPr>
        <w:pStyle w:val="16"/>
        <w:keepNext w:val="0"/>
        <w:keepLines w:val="0"/>
        <w:pageBreakBefore w:val="0"/>
        <w:widowControl w:val="0"/>
        <w:tabs>
          <w:tab w:val="left" w:pos="640"/>
        </w:tabs>
        <w:kinsoku/>
        <w:wordWrap/>
        <w:overflowPunct/>
        <w:topLinePunct w:val="0"/>
        <w:autoSpaceDE w:val="0"/>
        <w:autoSpaceDN w:val="0"/>
        <w:bidi w:val="0"/>
        <w:adjustRightInd w:val="0"/>
        <w:snapToGrid w:val="0"/>
        <w:spacing w:line="560" w:lineRule="exact"/>
        <w:ind w:left="0" w:leftChars="0" w:right="0" w:firstLine="643"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b/>
          <w:bCs/>
          <w:snapToGrid w:val="0"/>
          <w:spacing w:val="0"/>
          <w:sz w:val="32"/>
          <w:szCs w:val="32"/>
          <w:highlight w:val="none"/>
          <w:lang w:val="en-US"/>
        </w:rPr>
        <w:t>4.其他紧急处置：</w:t>
      </w:r>
      <w:r>
        <w:rPr>
          <w:rFonts w:hint="eastAsia" w:ascii="仿宋" w:hAnsi="仿宋" w:eastAsia="仿宋" w:cs="仿宋"/>
          <w:snapToGrid w:val="0"/>
          <w:spacing w:val="0"/>
          <w:sz w:val="32"/>
          <w:szCs w:val="32"/>
          <w:lang w:val="en-US"/>
        </w:rPr>
        <w:t>对于先期处置未能有效控制农作物生物灾害发展，或者需要市政府协调处置的农作物生物灾害，市突发农作物生物灾害应急指挥部适时派出工作组，赶赴现场参与应急救援工作。</w:t>
      </w:r>
    </w:p>
    <w:p w14:paraId="0A5FE16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eastAsia="楷体" w:cs="Times New Roman"/>
          <w:b w:val="0"/>
          <w:bCs w:val="0"/>
          <w:snapToGrid w:val="0"/>
          <w:spacing w:val="0"/>
        </w:rPr>
      </w:pPr>
      <w:bookmarkStart w:id="54" w:name="_Toc30861"/>
      <w:r>
        <w:rPr>
          <w:rFonts w:ascii="Times New Roman" w:hAnsi="Times New Roman" w:eastAsia="楷体" w:cs="Times New Roman"/>
          <w:b w:val="0"/>
          <w:bCs w:val="0"/>
          <w:snapToGrid w:val="0"/>
          <w:spacing w:val="0"/>
        </w:rPr>
        <w:t>（</w:t>
      </w:r>
      <w:r>
        <w:rPr>
          <w:rFonts w:hint="eastAsia" w:ascii="Times New Roman" w:hAnsi="Times New Roman" w:eastAsia="楷体" w:cs="Times New Roman"/>
          <w:b w:val="0"/>
          <w:bCs w:val="0"/>
          <w:snapToGrid w:val="0"/>
          <w:spacing w:val="0"/>
        </w:rPr>
        <w:t>四</w:t>
      </w:r>
      <w:r>
        <w:rPr>
          <w:rFonts w:ascii="Times New Roman" w:hAnsi="Times New Roman" w:eastAsia="楷体" w:cs="Times New Roman"/>
          <w:b w:val="0"/>
          <w:bCs w:val="0"/>
          <w:snapToGrid w:val="0"/>
          <w:spacing w:val="0"/>
        </w:rPr>
        <w:t>）现场管控</w:t>
      </w:r>
      <w:bookmarkEnd w:id="54"/>
    </w:p>
    <w:p w14:paraId="1B56BB8E">
      <w:pPr>
        <w:pStyle w:val="16"/>
        <w:keepNext w:val="0"/>
        <w:keepLines w:val="0"/>
        <w:pageBreakBefore w:val="0"/>
        <w:widowControl w:val="0"/>
        <w:numPr>
          <w:ilvl w:val="0"/>
          <w:numId w:val="0"/>
        </w:numPr>
        <w:tabs>
          <w:tab w:val="left" w:pos="640"/>
        </w:tabs>
        <w:kinsoku/>
        <w:wordWrap/>
        <w:overflowPunct/>
        <w:topLinePunct w:val="0"/>
        <w:autoSpaceDE w:val="0"/>
        <w:autoSpaceDN w:val="0"/>
        <w:bidi w:val="0"/>
        <w:adjustRightInd w:val="0"/>
        <w:snapToGrid w:val="0"/>
        <w:spacing w:line="560" w:lineRule="exact"/>
        <w:ind w:left="0" w:right="0" w:rightChars="0" w:firstLine="643" w:firstLineChars="200"/>
        <w:jc w:val="both"/>
        <w:textAlignment w:val="auto"/>
        <w:rPr>
          <w:rFonts w:hint="eastAsia" w:ascii="仿宋" w:hAnsi="仿宋" w:eastAsia="仿宋" w:cs="仿宋"/>
          <w:b/>
          <w:bCs/>
          <w:snapToGrid w:val="0"/>
          <w:spacing w:val="0"/>
          <w:sz w:val="32"/>
          <w:szCs w:val="32"/>
          <w:lang w:val="en-US"/>
        </w:rPr>
      </w:pPr>
      <w:bookmarkStart w:id="55" w:name="_Toc16810"/>
      <w:r>
        <w:rPr>
          <w:rFonts w:hint="eastAsia" w:ascii="仿宋" w:hAnsi="仿宋" w:eastAsia="仿宋" w:cs="仿宋"/>
          <w:b/>
          <w:bCs/>
          <w:snapToGrid w:val="0"/>
          <w:spacing w:val="0"/>
          <w:sz w:val="32"/>
          <w:szCs w:val="32"/>
          <w:lang w:val="en-US" w:eastAsia="zh-CN"/>
        </w:rPr>
        <w:t>1.</w:t>
      </w:r>
      <w:r>
        <w:rPr>
          <w:rFonts w:hint="eastAsia" w:ascii="仿宋" w:hAnsi="仿宋" w:eastAsia="仿宋" w:cs="仿宋"/>
          <w:b/>
          <w:bCs/>
          <w:snapToGrid w:val="0"/>
          <w:spacing w:val="0"/>
          <w:sz w:val="32"/>
          <w:szCs w:val="32"/>
          <w:lang w:val="en-US"/>
        </w:rPr>
        <w:t>指导原则</w:t>
      </w:r>
    </w:p>
    <w:p w14:paraId="69660496">
      <w:pPr>
        <w:pStyle w:val="16"/>
        <w:keepNext w:val="0"/>
        <w:keepLines w:val="0"/>
        <w:pageBreakBefore w:val="0"/>
        <w:widowControl w:val="0"/>
        <w:numPr>
          <w:ilvl w:val="0"/>
          <w:numId w:val="0"/>
        </w:numPr>
        <w:tabs>
          <w:tab w:val="left" w:pos="640"/>
        </w:tabs>
        <w:kinsoku/>
        <w:wordWrap/>
        <w:overflowPunct/>
        <w:topLinePunct w:val="0"/>
        <w:autoSpaceDE w:val="0"/>
        <w:autoSpaceDN w:val="0"/>
        <w:bidi w:val="0"/>
        <w:adjustRightInd w:val="0"/>
        <w:snapToGrid w:val="0"/>
        <w:spacing w:line="560" w:lineRule="exact"/>
        <w:ind w:left="0" w:right="0" w:rightChars="0" w:firstLine="640" w:firstLineChars="200"/>
        <w:jc w:val="both"/>
        <w:textAlignment w:val="auto"/>
        <w:rPr>
          <w:rFonts w:hint="eastAsia" w:ascii="仿宋" w:hAnsi="仿宋" w:eastAsia="仿宋" w:cs="仿宋"/>
          <w:snapToGrid w:val="0"/>
          <w:spacing w:val="0"/>
          <w:sz w:val="32"/>
          <w:szCs w:val="32"/>
          <w:lang w:val="en-US" w:eastAsia="zh-CN"/>
        </w:rPr>
      </w:pPr>
      <w:r>
        <w:rPr>
          <w:rFonts w:hint="eastAsia" w:ascii="仿宋" w:hAnsi="仿宋" w:eastAsia="仿宋" w:cs="仿宋"/>
          <w:snapToGrid w:val="0"/>
          <w:spacing w:val="0"/>
          <w:sz w:val="32"/>
          <w:szCs w:val="32"/>
          <w:lang w:val="en-US" w:eastAsia="zh-CN"/>
        </w:rPr>
        <w:t>现场管控遵循“统一指挥、快速反应、严密封锁、科学除治、保障安全”的原则，旨在迅速控制灾情，防止有害生物扩散蔓延，最大限度减少灾害损失。</w:t>
      </w:r>
    </w:p>
    <w:p w14:paraId="09CACBB5">
      <w:pPr>
        <w:pStyle w:val="16"/>
        <w:keepNext w:val="0"/>
        <w:keepLines w:val="0"/>
        <w:pageBreakBefore w:val="0"/>
        <w:widowControl w:val="0"/>
        <w:numPr>
          <w:ilvl w:val="0"/>
          <w:numId w:val="0"/>
        </w:numPr>
        <w:tabs>
          <w:tab w:val="left" w:pos="640"/>
        </w:tabs>
        <w:kinsoku/>
        <w:wordWrap/>
        <w:overflowPunct/>
        <w:topLinePunct w:val="0"/>
        <w:autoSpaceDE w:val="0"/>
        <w:autoSpaceDN w:val="0"/>
        <w:bidi w:val="0"/>
        <w:adjustRightInd w:val="0"/>
        <w:snapToGrid w:val="0"/>
        <w:spacing w:line="560" w:lineRule="exact"/>
        <w:ind w:left="0" w:right="0" w:rightChars="0" w:firstLine="643" w:firstLineChars="200"/>
        <w:jc w:val="both"/>
        <w:textAlignment w:val="auto"/>
        <w:rPr>
          <w:rFonts w:hint="eastAsia" w:ascii="仿宋" w:hAnsi="仿宋" w:eastAsia="仿宋" w:cs="仿宋"/>
          <w:b/>
          <w:bCs/>
          <w:snapToGrid w:val="0"/>
          <w:spacing w:val="0"/>
          <w:sz w:val="32"/>
          <w:szCs w:val="32"/>
          <w:lang w:val="en-US" w:eastAsia="zh-CN"/>
        </w:rPr>
      </w:pPr>
      <w:r>
        <w:rPr>
          <w:rFonts w:hint="eastAsia" w:ascii="仿宋" w:hAnsi="仿宋" w:eastAsia="仿宋" w:cs="仿宋"/>
          <w:b/>
          <w:bCs/>
          <w:snapToGrid w:val="0"/>
          <w:spacing w:val="0"/>
          <w:sz w:val="32"/>
          <w:szCs w:val="32"/>
          <w:lang w:val="en-US" w:eastAsia="zh-CN"/>
        </w:rPr>
        <w:t>2.核心管控措施</w:t>
      </w:r>
    </w:p>
    <w:p w14:paraId="43F590BB">
      <w:pPr>
        <w:pStyle w:val="16"/>
        <w:keepNext w:val="0"/>
        <w:keepLines w:val="0"/>
        <w:pageBreakBefore w:val="0"/>
        <w:widowControl w:val="0"/>
        <w:numPr>
          <w:ilvl w:val="0"/>
          <w:numId w:val="0"/>
        </w:numPr>
        <w:tabs>
          <w:tab w:val="left" w:pos="640"/>
        </w:tabs>
        <w:kinsoku/>
        <w:wordWrap/>
        <w:overflowPunct/>
        <w:topLinePunct w:val="0"/>
        <w:autoSpaceDE w:val="0"/>
        <w:autoSpaceDN w:val="0"/>
        <w:bidi w:val="0"/>
        <w:adjustRightInd w:val="0"/>
        <w:snapToGrid w:val="0"/>
        <w:spacing w:line="560" w:lineRule="exact"/>
        <w:ind w:left="0" w:right="0" w:rightChars="0" w:firstLine="643" w:firstLineChars="200"/>
        <w:jc w:val="both"/>
        <w:textAlignment w:val="auto"/>
        <w:rPr>
          <w:rFonts w:hint="eastAsia" w:ascii="仿宋" w:hAnsi="仿宋" w:eastAsia="仿宋" w:cs="仿宋"/>
          <w:b/>
          <w:bCs/>
          <w:snapToGrid w:val="0"/>
          <w:spacing w:val="0"/>
          <w:sz w:val="32"/>
          <w:szCs w:val="32"/>
          <w:lang w:val="en-US" w:eastAsia="zh-CN"/>
        </w:rPr>
      </w:pPr>
      <w:r>
        <w:rPr>
          <w:rFonts w:hint="eastAsia" w:ascii="仿宋" w:hAnsi="仿宋" w:eastAsia="仿宋" w:cs="仿宋"/>
          <w:b/>
          <w:bCs/>
          <w:snapToGrid w:val="0"/>
          <w:spacing w:val="0"/>
          <w:sz w:val="32"/>
          <w:szCs w:val="32"/>
          <w:lang w:val="en-US" w:eastAsia="zh-CN"/>
        </w:rPr>
        <w:t>（1）划定管控区域</w:t>
      </w:r>
    </w:p>
    <w:p w14:paraId="3EBE35B1">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rightChars="0" w:firstLine="640" w:firstLineChars="200"/>
        <w:jc w:val="both"/>
        <w:textAlignment w:val="auto"/>
        <w:rPr>
          <w:rFonts w:hint="eastAsia" w:ascii="仿宋" w:hAnsi="仿宋" w:eastAsia="仿宋" w:cs="仿宋"/>
          <w:snapToGrid w:val="0"/>
          <w:spacing w:val="0"/>
          <w:sz w:val="32"/>
          <w:szCs w:val="32"/>
          <w:lang w:val="en-US" w:eastAsia="zh-CN"/>
        </w:rPr>
      </w:pPr>
      <w:r>
        <w:rPr>
          <w:rFonts w:hint="eastAsia" w:ascii="仿宋" w:hAnsi="仿宋" w:eastAsia="仿宋" w:cs="仿宋"/>
          <w:snapToGrid w:val="0"/>
          <w:spacing w:val="0"/>
          <w:sz w:val="32"/>
          <w:szCs w:val="32"/>
          <w:lang w:val="en-US" w:eastAsia="zh-CN"/>
        </w:rPr>
        <w:t>根据有害生物扩散风险，由现场指挥部划定以下三级管控区：</w:t>
      </w:r>
    </w:p>
    <w:p w14:paraId="221EA663">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rightChars="0" w:firstLine="643" w:firstLineChars="200"/>
        <w:jc w:val="both"/>
        <w:textAlignment w:val="auto"/>
        <w:rPr>
          <w:rFonts w:hint="eastAsia" w:ascii="仿宋" w:hAnsi="仿宋" w:eastAsia="仿宋" w:cs="仿宋"/>
          <w:snapToGrid w:val="0"/>
          <w:spacing w:val="0"/>
          <w:sz w:val="32"/>
          <w:szCs w:val="32"/>
          <w:lang w:val="en-US" w:eastAsia="zh-CN"/>
        </w:rPr>
      </w:pPr>
      <w:r>
        <w:rPr>
          <w:rFonts w:hint="eastAsia" w:ascii="仿宋" w:hAnsi="仿宋" w:eastAsia="仿宋" w:cs="仿宋"/>
          <w:b/>
          <w:bCs/>
          <w:snapToGrid w:val="0"/>
          <w:spacing w:val="0"/>
          <w:sz w:val="32"/>
          <w:szCs w:val="32"/>
          <w:lang w:val="en-US" w:eastAsia="zh-CN"/>
        </w:rPr>
        <w:t>核心处置区（疫点）：</w:t>
      </w:r>
      <w:r>
        <w:rPr>
          <w:rFonts w:hint="eastAsia" w:ascii="仿宋" w:hAnsi="仿宋" w:eastAsia="仿宋" w:cs="仿宋"/>
          <w:snapToGrid w:val="0"/>
          <w:spacing w:val="0"/>
          <w:sz w:val="32"/>
          <w:szCs w:val="32"/>
          <w:lang w:val="en-US" w:eastAsia="zh-CN"/>
        </w:rPr>
        <w:t>灾害发生最严重的中心区域。实行最严格的封锁隔离，设立醒目警示标识，严禁无关人员和车辆出入。</w:t>
      </w:r>
    </w:p>
    <w:p w14:paraId="0CE1EAB3">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rightChars="0" w:firstLine="643" w:firstLineChars="200"/>
        <w:jc w:val="both"/>
        <w:textAlignment w:val="auto"/>
        <w:rPr>
          <w:rFonts w:hint="eastAsia" w:ascii="仿宋" w:hAnsi="仿宋" w:eastAsia="仿宋" w:cs="仿宋"/>
          <w:snapToGrid w:val="0"/>
          <w:spacing w:val="0"/>
          <w:sz w:val="32"/>
          <w:szCs w:val="32"/>
          <w:lang w:val="en-US" w:eastAsia="zh-CN"/>
        </w:rPr>
      </w:pPr>
      <w:r>
        <w:rPr>
          <w:rFonts w:hint="eastAsia" w:ascii="仿宋" w:hAnsi="仿宋" w:eastAsia="仿宋" w:cs="仿宋"/>
          <w:b/>
          <w:bCs/>
          <w:snapToGrid w:val="0"/>
          <w:spacing w:val="0"/>
          <w:sz w:val="32"/>
          <w:szCs w:val="32"/>
          <w:lang w:val="en-US" w:eastAsia="zh-CN"/>
        </w:rPr>
        <w:t>重点防控区（缓冲区）：</w:t>
      </w:r>
      <w:r>
        <w:rPr>
          <w:rFonts w:hint="eastAsia" w:ascii="仿宋" w:hAnsi="仿宋" w:eastAsia="仿宋" w:cs="仿宋"/>
          <w:snapToGrid w:val="0"/>
          <w:spacing w:val="0"/>
          <w:sz w:val="32"/>
          <w:szCs w:val="32"/>
          <w:lang w:val="en-US" w:eastAsia="zh-CN"/>
        </w:rPr>
        <w:t>围绕核心处置区的外围区域。加强监测，实施预防性防治，阻止有害生物向外扩散。</w:t>
      </w:r>
    </w:p>
    <w:p w14:paraId="51F59A7C">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rightChars="0" w:firstLine="643" w:firstLineChars="200"/>
        <w:jc w:val="both"/>
        <w:textAlignment w:val="auto"/>
        <w:rPr>
          <w:rFonts w:hint="eastAsia" w:ascii="仿宋" w:hAnsi="仿宋" w:eastAsia="仿宋" w:cs="仿宋"/>
          <w:snapToGrid w:val="0"/>
          <w:spacing w:val="0"/>
          <w:sz w:val="32"/>
          <w:szCs w:val="32"/>
          <w:lang w:val="en-US" w:eastAsia="zh-CN"/>
        </w:rPr>
      </w:pPr>
      <w:r>
        <w:rPr>
          <w:rFonts w:hint="eastAsia" w:ascii="仿宋" w:hAnsi="仿宋" w:eastAsia="仿宋" w:cs="仿宋"/>
          <w:b/>
          <w:bCs/>
          <w:snapToGrid w:val="0"/>
          <w:spacing w:val="0"/>
          <w:sz w:val="32"/>
          <w:szCs w:val="32"/>
          <w:lang w:val="en-US" w:eastAsia="zh-CN"/>
        </w:rPr>
        <w:t>外围警戒区：</w:t>
      </w:r>
      <w:r>
        <w:rPr>
          <w:rFonts w:hint="eastAsia" w:ascii="仿宋" w:hAnsi="仿宋" w:eastAsia="仿宋" w:cs="仿宋"/>
          <w:snapToGrid w:val="0"/>
          <w:spacing w:val="0"/>
          <w:sz w:val="32"/>
          <w:szCs w:val="32"/>
          <w:lang w:val="en-US" w:eastAsia="zh-CN"/>
        </w:rPr>
        <w:t>根据有害生物传播能力划定的外围监控范围。加强检疫巡查，防止疫情传入传出。</w:t>
      </w:r>
    </w:p>
    <w:p w14:paraId="56346F7F">
      <w:pPr>
        <w:pStyle w:val="16"/>
        <w:keepNext w:val="0"/>
        <w:keepLines w:val="0"/>
        <w:pageBreakBefore w:val="0"/>
        <w:widowControl w:val="0"/>
        <w:numPr>
          <w:ilvl w:val="0"/>
          <w:numId w:val="0"/>
        </w:numPr>
        <w:tabs>
          <w:tab w:val="left" w:pos="640"/>
        </w:tabs>
        <w:kinsoku/>
        <w:wordWrap/>
        <w:overflowPunct/>
        <w:topLinePunct w:val="0"/>
        <w:autoSpaceDE w:val="0"/>
        <w:autoSpaceDN w:val="0"/>
        <w:bidi w:val="0"/>
        <w:adjustRightInd w:val="0"/>
        <w:snapToGrid w:val="0"/>
        <w:spacing w:line="560" w:lineRule="exact"/>
        <w:ind w:left="0" w:right="0" w:rightChars="0" w:firstLine="643" w:firstLineChars="200"/>
        <w:jc w:val="both"/>
        <w:textAlignment w:val="auto"/>
        <w:rPr>
          <w:rFonts w:hint="eastAsia" w:ascii="仿宋" w:hAnsi="仿宋" w:eastAsia="仿宋" w:cs="仿宋"/>
          <w:b/>
          <w:bCs/>
          <w:snapToGrid w:val="0"/>
          <w:spacing w:val="0"/>
          <w:sz w:val="32"/>
          <w:szCs w:val="32"/>
          <w:lang w:val="en-US" w:eastAsia="zh-CN"/>
        </w:rPr>
      </w:pPr>
      <w:r>
        <w:rPr>
          <w:rFonts w:hint="eastAsia" w:ascii="仿宋" w:hAnsi="仿宋" w:eastAsia="仿宋" w:cs="仿宋"/>
          <w:b/>
          <w:bCs/>
          <w:snapToGrid w:val="0"/>
          <w:spacing w:val="0"/>
          <w:sz w:val="32"/>
          <w:szCs w:val="32"/>
          <w:lang w:val="en-US" w:eastAsia="zh-CN"/>
        </w:rPr>
        <w:t>（2）实施警戒与封控</w:t>
      </w:r>
    </w:p>
    <w:p w14:paraId="34A63CEB">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rightChars="0" w:firstLine="643" w:firstLineChars="200"/>
        <w:jc w:val="both"/>
        <w:textAlignment w:val="auto"/>
        <w:rPr>
          <w:rFonts w:hint="eastAsia" w:ascii="仿宋" w:hAnsi="仿宋" w:eastAsia="仿宋" w:cs="仿宋"/>
          <w:snapToGrid w:val="0"/>
          <w:spacing w:val="0"/>
          <w:sz w:val="32"/>
          <w:szCs w:val="32"/>
          <w:lang w:val="en-US" w:eastAsia="zh-CN"/>
        </w:rPr>
      </w:pPr>
      <w:r>
        <w:rPr>
          <w:rFonts w:hint="eastAsia" w:ascii="仿宋" w:hAnsi="仿宋" w:eastAsia="仿宋" w:cs="仿宋"/>
          <w:b/>
          <w:bCs/>
          <w:snapToGrid w:val="0"/>
          <w:spacing w:val="0"/>
          <w:sz w:val="32"/>
          <w:szCs w:val="32"/>
          <w:lang w:val="en-US" w:eastAsia="zh-CN"/>
        </w:rPr>
        <w:t>物理隔离：</w:t>
      </w:r>
      <w:r>
        <w:rPr>
          <w:rFonts w:hint="eastAsia" w:ascii="仿宋" w:hAnsi="仿宋" w:eastAsia="仿宋" w:cs="仿宋"/>
          <w:snapToGrid w:val="0"/>
          <w:spacing w:val="0"/>
          <w:sz w:val="32"/>
          <w:szCs w:val="32"/>
          <w:lang w:val="en-US" w:eastAsia="zh-CN"/>
        </w:rPr>
        <w:t>在核心处置区边界设置警戒带、路障等隔离设施。</w:t>
      </w:r>
    </w:p>
    <w:p w14:paraId="687BDEC8">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rightChars="0" w:firstLine="643" w:firstLineChars="200"/>
        <w:jc w:val="both"/>
        <w:textAlignment w:val="auto"/>
        <w:rPr>
          <w:rFonts w:hint="eastAsia" w:ascii="仿宋" w:hAnsi="仿宋" w:eastAsia="仿宋" w:cs="仿宋"/>
          <w:snapToGrid w:val="0"/>
          <w:spacing w:val="0"/>
          <w:sz w:val="32"/>
          <w:szCs w:val="32"/>
          <w:lang w:val="en-US" w:eastAsia="zh-CN"/>
        </w:rPr>
      </w:pPr>
      <w:r>
        <w:rPr>
          <w:rFonts w:hint="eastAsia" w:ascii="仿宋" w:hAnsi="仿宋" w:eastAsia="仿宋" w:cs="仿宋"/>
          <w:b/>
          <w:bCs/>
          <w:snapToGrid w:val="0"/>
          <w:spacing w:val="0"/>
          <w:sz w:val="32"/>
          <w:szCs w:val="32"/>
          <w:lang w:val="en-US" w:eastAsia="zh-CN"/>
        </w:rPr>
        <w:t>交通管制：</w:t>
      </w:r>
      <w:r>
        <w:rPr>
          <w:rFonts w:hint="eastAsia" w:ascii="仿宋" w:hAnsi="仿宋" w:eastAsia="仿宋" w:cs="仿宋"/>
          <w:snapToGrid w:val="0"/>
          <w:spacing w:val="0"/>
          <w:sz w:val="32"/>
          <w:szCs w:val="32"/>
          <w:lang w:val="en-US" w:eastAsia="zh-CN"/>
        </w:rPr>
        <w:t>公安、交通部门对相关道路实施临时管制，对必须通行的应急处置车辆进行消毒处理。</w:t>
      </w:r>
    </w:p>
    <w:p w14:paraId="731E8F92">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rightChars="0" w:firstLine="643" w:firstLineChars="200"/>
        <w:jc w:val="both"/>
        <w:textAlignment w:val="auto"/>
        <w:rPr>
          <w:rFonts w:hint="eastAsia" w:ascii="仿宋" w:hAnsi="仿宋" w:eastAsia="仿宋" w:cs="仿宋"/>
          <w:snapToGrid w:val="0"/>
          <w:spacing w:val="0"/>
          <w:sz w:val="32"/>
          <w:szCs w:val="32"/>
          <w:lang w:val="en-US" w:eastAsia="zh-CN"/>
        </w:rPr>
      </w:pPr>
      <w:r>
        <w:rPr>
          <w:rFonts w:hint="eastAsia" w:ascii="仿宋" w:hAnsi="仿宋" w:eastAsia="仿宋" w:cs="仿宋"/>
          <w:b/>
          <w:bCs/>
          <w:snapToGrid w:val="0"/>
          <w:spacing w:val="0"/>
          <w:sz w:val="32"/>
          <w:szCs w:val="32"/>
          <w:lang w:val="en-US" w:eastAsia="zh-CN"/>
        </w:rPr>
        <w:t>人员管理：</w:t>
      </w:r>
      <w:r>
        <w:rPr>
          <w:rFonts w:hint="eastAsia" w:ascii="仿宋" w:hAnsi="仿宋" w:eastAsia="仿宋" w:cs="仿宋"/>
          <w:snapToGrid w:val="0"/>
          <w:spacing w:val="0"/>
          <w:sz w:val="32"/>
          <w:szCs w:val="32"/>
          <w:lang w:val="en-US" w:eastAsia="zh-CN"/>
        </w:rPr>
        <w:t>对进出管控区域的人员进行登记和管理，所有处置人员须佩戴专用标识。</w:t>
      </w:r>
    </w:p>
    <w:p w14:paraId="7676C9F9">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rightChars="0" w:firstLine="643" w:firstLineChars="200"/>
        <w:jc w:val="both"/>
        <w:textAlignment w:val="auto"/>
        <w:rPr>
          <w:rFonts w:hint="eastAsia" w:ascii="仿宋" w:hAnsi="仿宋" w:eastAsia="仿宋" w:cs="仿宋"/>
          <w:b/>
          <w:bCs/>
          <w:snapToGrid w:val="0"/>
          <w:spacing w:val="0"/>
          <w:sz w:val="32"/>
          <w:szCs w:val="32"/>
          <w:lang w:val="en-US" w:eastAsia="zh-CN" w:bidi="zh-CN"/>
        </w:rPr>
      </w:pPr>
      <w:r>
        <w:rPr>
          <w:rFonts w:hint="eastAsia" w:ascii="仿宋" w:hAnsi="仿宋" w:eastAsia="仿宋" w:cs="仿宋"/>
          <w:b/>
          <w:bCs/>
          <w:snapToGrid w:val="0"/>
          <w:spacing w:val="0"/>
          <w:sz w:val="32"/>
          <w:szCs w:val="32"/>
          <w:lang w:val="en-US" w:eastAsia="zh-CN" w:bidi="zh-CN"/>
        </w:rPr>
        <w:t>（3）开展专业化处置</w:t>
      </w:r>
    </w:p>
    <w:p w14:paraId="462F5210">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rightChars="0" w:firstLine="643" w:firstLineChars="200"/>
        <w:jc w:val="both"/>
        <w:textAlignment w:val="auto"/>
        <w:rPr>
          <w:rFonts w:hint="eastAsia" w:ascii="仿宋" w:hAnsi="仿宋" w:eastAsia="仿宋" w:cs="仿宋"/>
          <w:snapToGrid w:val="0"/>
          <w:spacing w:val="0"/>
          <w:sz w:val="32"/>
          <w:szCs w:val="32"/>
          <w:lang w:val="en-US" w:eastAsia="zh-CN"/>
        </w:rPr>
      </w:pPr>
      <w:r>
        <w:rPr>
          <w:rFonts w:hint="eastAsia" w:ascii="仿宋" w:hAnsi="仿宋" w:eastAsia="仿宋" w:cs="仿宋"/>
          <w:b/>
          <w:bCs/>
          <w:snapToGrid w:val="0"/>
          <w:spacing w:val="0"/>
          <w:sz w:val="32"/>
          <w:szCs w:val="32"/>
          <w:lang w:val="en-US" w:eastAsia="zh-CN"/>
        </w:rPr>
        <w:t>科学选药施药：</w:t>
      </w:r>
      <w:r>
        <w:rPr>
          <w:rFonts w:hint="eastAsia" w:ascii="仿宋" w:hAnsi="仿宋" w:eastAsia="仿宋" w:cs="仿宋"/>
          <w:snapToGrid w:val="0"/>
          <w:spacing w:val="0"/>
          <w:sz w:val="32"/>
          <w:szCs w:val="32"/>
          <w:lang w:val="en-US" w:eastAsia="zh-CN"/>
        </w:rPr>
        <w:t>技术指导组根据有害生物种类，选定高效、低毒、环保的药剂或防治方法。优先采用无人机等高效器械，确保覆盖全面。</w:t>
      </w:r>
    </w:p>
    <w:p w14:paraId="206C0C5A">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rightChars="0" w:firstLine="643" w:firstLineChars="200"/>
        <w:jc w:val="both"/>
        <w:textAlignment w:val="auto"/>
        <w:rPr>
          <w:rFonts w:hint="eastAsia" w:ascii="仿宋" w:hAnsi="仿宋" w:eastAsia="仿宋" w:cs="仿宋"/>
          <w:snapToGrid w:val="0"/>
          <w:spacing w:val="0"/>
          <w:sz w:val="32"/>
          <w:szCs w:val="32"/>
          <w:lang w:val="en-US" w:eastAsia="zh-CN"/>
        </w:rPr>
      </w:pPr>
      <w:r>
        <w:rPr>
          <w:rFonts w:hint="eastAsia" w:ascii="仿宋" w:hAnsi="仿宋" w:eastAsia="仿宋" w:cs="仿宋"/>
          <w:b/>
          <w:bCs/>
          <w:snapToGrid w:val="0"/>
          <w:spacing w:val="0"/>
          <w:sz w:val="32"/>
          <w:szCs w:val="32"/>
          <w:lang w:val="en-US" w:eastAsia="zh-CN"/>
        </w:rPr>
        <w:t>安全作业规范：</w:t>
      </w:r>
      <w:r>
        <w:rPr>
          <w:rFonts w:hint="eastAsia" w:ascii="仿宋" w:hAnsi="仿宋" w:eastAsia="仿宋" w:cs="仿宋"/>
          <w:snapToGrid w:val="0"/>
          <w:spacing w:val="0"/>
          <w:sz w:val="32"/>
          <w:szCs w:val="32"/>
          <w:lang w:val="en-US" w:eastAsia="zh-CN"/>
        </w:rPr>
        <w:t>所有处置人员必须穿戴全套防护装备（防护服、口罩、手套等）。</w:t>
      </w:r>
    </w:p>
    <w:p w14:paraId="6C2298AF">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rightChars="0" w:firstLine="640" w:firstLineChars="200"/>
        <w:jc w:val="both"/>
        <w:textAlignment w:val="auto"/>
        <w:rPr>
          <w:rFonts w:hint="eastAsia" w:ascii="仿宋" w:hAnsi="仿宋" w:eastAsia="仿宋" w:cs="仿宋"/>
          <w:snapToGrid w:val="0"/>
          <w:spacing w:val="0"/>
          <w:sz w:val="32"/>
          <w:szCs w:val="32"/>
          <w:lang w:val="en-US" w:eastAsia="zh-CN"/>
        </w:rPr>
      </w:pPr>
      <w:r>
        <w:rPr>
          <w:rFonts w:hint="eastAsia" w:ascii="仿宋" w:hAnsi="仿宋" w:eastAsia="仿宋" w:cs="仿宋"/>
          <w:snapToGrid w:val="0"/>
          <w:spacing w:val="0"/>
          <w:sz w:val="32"/>
          <w:szCs w:val="32"/>
          <w:lang w:val="en-US" w:eastAsia="zh-CN"/>
        </w:rPr>
        <w:t>严格遵守农药安全使用规程，注意风向，避免人畜中毒和次生环境污染。</w:t>
      </w:r>
    </w:p>
    <w:p w14:paraId="06485010">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rightChars="0" w:firstLine="640" w:firstLineChars="200"/>
        <w:jc w:val="both"/>
        <w:textAlignment w:val="auto"/>
        <w:rPr>
          <w:rFonts w:hint="eastAsia" w:ascii="仿宋" w:hAnsi="仿宋" w:eastAsia="仿宋" w:cs="仿宋"/>
          <w:snapToGrid w:val="0"/>
          <w:spacing w:val="0"/>
          <w:sz w:val="32"/>
          <w:szCs w:val="32"/>
          <w:lang w:val="en-US" w:eastAsia="zh-CN"/>
        </w:rPr>
      </w:pPr>
      <w:r>
        <w:rPr>
          <w:rFonts w:hint="eastAsia" w:ascii="仿宋" w:hAnsi="仿宋" w:eastAsia="仿宋" w:cs="仿宋"/>
          <w:snapToGrid w:val="0"/>
          <w:spacing w:val="0"/>
          <w:sz w:val="32"/>
          <w:szCs w:val="32"/>
          <w:lang w:val="en-US" w:eastAsia="zh-CN"/>
        </w:rPr>
        <w:t>对染疫的农作物、植物残体，进行就地销毁（深埋、焚烧）或无害化处理，严禁随意弃置。</w:t>
      </w:r>
    </w:p>
    <w:p w14:paraId="1F342B3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eastAsia="楷体" w:cs="Times New Roman"/>
          <w:b w:val="0"/>
          <w:bCs w:val="0"/>
          <w:snapToGrid w:val="0"/>
          <w:spacing w:val="0"/>
        </w:rPr>
      </w:pPr>
      <w:bookmarkStart w:id="56" w:name="_Toc9557"/>
      <w:r>
        <w:rPr>
          <w:rFonts w:ascii="Times New Roman" w:hAnsi="Times New Roman" w:eastAsia="楷体" w:cs="Times New Roman"/>
          <w:b w:val="0"/>
          <w:bCs w:val="0"/>
          <w:snapToGrid w:val="0"/>
          <w:spacing w:val="0"/>
        </w:rPr>
        <w:t>（</w:t>
      </w:r>
      <w:r>
        <w:rPr>
          <w:rFonts w:hint="eastAsia" w:ascii="Times New Roman" w:hAnsi="Times New Roman" w:eastAsia="楷体" w:cs="Times New Roman"/>
          <w:b w:val="0"/>
          <w:bCs w:val="0"/>
          <w:snapToGrid w:val="0"/>
          <w:spacing w:val="0"/>
        </w:rPr>
        <w:t>五</w:t>
      </w:r>
      <w:r>
        <w:rPr>
          <w:rFonts w:ascii="Times New Roman" w:hAnsi="Times New Roman" w:eastAsia="楷体" w:cs="Times New Roman"/>
          <w:b w:val="0"/>
          <w:bCs w:val="0"/>
          <w:snapToGrid w:val="0"/>
          <w:spacing w:val="0"/>
        </w:rPr>
        <w:t>）</w:t>
      </w:r>
      <w:bookmarkEnd w:id="55"/>
      <w:bookmarkStart w:id="57" w:name="_Toc18534"/>
      <w:r>
        <w:rPr>
          <w:rFonts w:ascii="Times New Roman" w:hAnsi="Times New Roman" w:eastAsia="楷体" w:cs="Times New Roman"/>
          <w:b w:val="0"/>
          <w:bCs w:val="0"/>
          <w:snapToGrid w:val="0"/>
          <w:spacing w:val="0"/>
        </w:rPr>
        <w:t>响应终止</w:t>
      </w:r>
      <w:bookmarkEnd w:id="56"/>
      <w:bookmarkEnd w:id="57"/>
    </w:p>
    <w:p w14:paraId="2F6B8A3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专家组负责对灾情发展变化和防治效果进行评估，经专家组鉴定、评估，确认农作物生物灾害灾情已消除，或者得到有效控制后，及时向区应急指挥部提交评估报告，提出终结实施防治的意见。</w:t>
      </w:r>
    </w:p>
    <w:p w14:paraId="4BA15B2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根据专家组意见，区政府应急指挥部负责对外公布下一阶段的工作部署或应急结束。</w:t>
      </w:r>
    </w:p>
    <w:p w14:paraId="0831FF5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ascii="Times New Roman" w:hAnsi="Times New Roman" w:eastAsia="方正仿宋_GB2312" w:cs="Times New Roman"/>
          <w:b w:val="0"/>
          <w:bCs w:val="0"/>
          <w:snapToGrid w:val="0"/>
          <w:spacing w:val="0"/>
          <w:sz w:val="32"/>
          <w:szCs w:val="32"/>
        </w:rPr>
      </w:pPr>
      <w:r>
        <w:rPr>
          <w:rFonts w:hint="eastAsia" w:ascii="仿宋" w:hAnsi="仿宋" w:eastAsia="仿宋" w:cs="仿宋"/>
          <w:snapToGrid w:val="0"/>
          <w:spacing w:val="0"/>
          <w:sz w:val="32"/>
          <w:szCs w:val="32"/>
        </w:rPr>
        <w:t>由市、省农作物生物灾害应急指挥部、省政府</w:t>
      </w:r>
      <w:r>
        <w:rPr>
          <w:rFonts w:hint="eastAsia" w:ascii="仿宋" w:hAnsi="仿宋" w:eastAsia="仿宋" w:cs="仿宋"/>
          <w:snapToGrid w:val="0"/>
          <w:spacing w:val="0"/>
          <w:sz w:val="32"/>
          <w:szCs w:val="32"/>
          <w:lang w:eastAsia="zh-CN"/>
        </w:rPr>
        <w:t>组织</w:t>
      </w:r>
      <w:r>
        <w:rPr>
          <w:rFonts w:hint="eastAsia" w:ascii="仿宋" w:hAnsi="仿宋" w:eastAsia="仿宋" w:cs="仿宋"/>
          <w:snapToGrid w:val="0"/>
          <w:spacing w:val="0"/>
          <w:sz w:val="32"/>
          <w:szCs w:val="32"/>
        </w:rPr>
        <w:t>响应，响</w:t>
      </w:r>
      <w:r>
        <w:rPr>
          <w:rFonts w:hint="eastAsia" w:ascii="仿宋" w:hAnsi="仿宋" w:eastAsia="仿宋" w:cs="仿宋"/>
          <w:b w:val="0"/>
          <w:bCs w:val="0"/>
          <w:snapToGrid w:val="0"/>
          <w:spacing w:val="0"/>
          <w:sz w:val="32"/>
          <w:szCs w:val="32"/>
        </w:rPr>
        <w:t>应终止由其负责公布。</w:t>
      </w:r>
    </w:p>
    <w:p w14:paraId="011CA9B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cs="Times New Roman"/>
          <w:b w:val="0"/>
          <w:bCs w:val="0"/>
          <w:snapToGrid w:val="0"/>
          <w:spacing w:val="0"/>
        </w:rPr>
      </w:pPr>
      <w:bookmarkStart w:id="58" w:name="五、后期处置"/>
      <w:bookmarkEnd w:id="58"/>
      <w:bookmarkStart w:id="59" w:name="（一）善后处置"/>
      <w:bookmarkEnd w:id="59"/>
      <w:bookmarkStart w:id="60" w:name="_Toc30168"/>
      <w:bookmarkStart w:id="61" w:name="_Toc29806"/>
      <w:r>
        <w:rPr>
          <w:rFonts w:ascii="Times New Roman" w:hAnsi="Times New Roman" w:eastAsia="楷体" w:cs="Times New Roman"/>
          <w:b w:val="0"/>
          <w:bCs w:val="0"/>
          <w:snapToGrid w:val="0"/>
          <w:spacing w:val="0"/>
        </w:rPr>
        <w:t>（</w:t>
      </w:r>
      <w:r>
        <w:rPr>
          <w:rFonts w:hint="eastAsia" w:ascii="Times New Roman" w:hAnsi="Times New Roman" w:eastAsia="楷体" w:cs="Times New Roman"/>
          <w:b w:val="0"/>
          <w:bCs w:val="0"/>
          <w:snapToGrid w:val="0"/>
          <w:spacing w:val="0"/>
        </w:rPr>
        <w:t>六</w:t>
      </w:r>
      <w:r>
        <w:rPr>
          <w:rFonts w:ascii="Times New Roman" w:hAnsi="Times New Roman" w:eastAsia="楷体" w:cs="Times New Roman"/>
          <w:b w:val="0"/>
          <w:bCs w:val="0"/>
          <w:snapToGrid w:val="0"/>
          <w:spacing w:val="0"/>
        </w:rPr>
        <w:t>）善后处置</w:t>
      </w:r>
      <w:bookmarkEnd w:id="60"/>
      <w:bookmarkEnd w:id="61"/>
    </w:p>
    <w:p w14:paraId="43A7521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rPr>
      </w:pPr>
      <w:r>
        <w:rPr>
          <w:rFonts w:hint="eastAsia" w:ascii="仿宋" w:hAnsi="仿宋" w:eastAsia="仿宋" w:cs="仿宋"/>
          <w:b w:val="0"/>
          <w:bCs w:val="0"/>
          <w:snapToGrid w:val="0"/>
          <w:spacing w:val="0"/>
          <w:sz w:val="32"/>
          <w:szCs w:val="32"/>
        </w:rPr>
        <w:t>应急结束后，对于农作物生物灾害造成农业减产、绝收的，区</w:t>
      </w:r>
      <w:r>
        <w:rPr>
          <w:rFonts w:hint="eastAsia" w:ascii="仿宋" w:hAnsi="仿宋" w:eastAsia="仿宋" w:cs="仿宋"/>
          <w:b w:val="0"/>
          <w:bCs w:val="0"/>
          <w:snapToGrid w:val="0"/>
          <w:spacing w:val="0"/>
          <w:sz w:val="32"/>
          <w:szCs w:val="32"/>
          <w:lang w:val="en-US"/>
        </w:rPr>
        <w:t>水务局</w:t>
      </w:r>
      <w:r>
        <w:rPr>
          <w:rFonts w:hint="eastAsia" w:ascii="仿宋" w:hAnsi="仿宋" w:eastAsia="仿宋" w:cs="仿宋"/>
          <w:b w:val="0"/>
          <w:bCs w:val="0"/>
          <w:snapToGrid w:val="0"/>
          <w:spacing w:val="0"/>
          <w:sz w:val="32"/>
          <w:szCs w:val="32"/>
        </w:rPr>
        <w:t>应制定出灾后生产计划，帮助受灾地区的农户尽快开展生产自救，弥补因灾害造成的损失。区商务局、区市场局等有关部门，要制定相关配套的应急行动方案，尽量减少因区域性农作物生物灾害发生后可能出现的对农产品市场供应、旅游业、出口贸易等造成的影响，确保相关产业健康发展和社会稳定。</w:t>
      </w:r>
    </w:p>
    <w:p w14:paraId="0504B47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cs="Times New Roman"/>
          <w:b w:val="0"/>
          <w:bCs w:val="0"/>
          <w:snapToGrid w:val="0"/>
          <w:spacing w:val="0"/>
          <w:sz w:val="26"/>
        </w:rPr>
      </w:pPr>
      <w:bookmarkStart w:id="62" w:name="六、保障措施"/>
      <w:bookmarkEnd w:id="62"/>
      <w:bookmarkStart w:id="63" w:name="（二）社会救助"/>
      <w:bookmarkEnd w:id="63"/>
      <w:bookmarkStart w:id="64" w:name="（三）总结评估"/>
      <w:bookmarkEnd w:id="64"/>
      <w:bookmarkStart w:id="65" w:name="_Toc10115"/>
      <w:bookmarkStart w:id="66" w:name="_Toc31186"/>
      <w:r>
        <w:rPr>
          <w:rFonts w:hint="eastAsia" w:ascii="Times New Roman" w:hAnsi="Times New Roman" w:eastAsia="黑体" w:cs="Times New Roman"/>
          <w:b w:val="0"/>
          <w:bCs w:val="0"/>
          <w:snapToGrid w:val="0"/>
          <w:spacing w:val="0"/>
        </w:rPr>
        <w:t>六</w:t>
      </w:r>
      <w:r>
        <w:rPr>
          <w:rFonts w:ascii="Times New Roman" w:hAnsi="Times New Roman" w:eastAsia="黑体" w:cs="Times New Roman"/>
          <w:b w:val="0"/>
          <w:bCs w:val="0"/>
          <w:snapToGrid w:val="0"/>
          <w:spacing w:val="0"/>
        </w:rPr>
        <w:t>、队伍物资保障</w:t>
      </w:r>
      <w:bookmarkEnd w:id="65"/>
      <w:bookmarkEnd w:id="66"/>
    </w:p>
    <w:p w14:paraId="208D01F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cs="Times New Roman"/>
          <w:b w:val="0"/>
          <w:bCs w:val="0"/>
          <w:snapToGrid w:val="0"/>
          <w:spacing w:val="0"/>
        </w:rPr>
      </w:pPr>
      <w:bookmarkStart w:id="67" w:name="（一）应急队伍及装备保障"/>
      <w:bookmarkEnd w:id="67"/>
      <w:bookmarkStart w:id="68" w:name="_Toc2841"/>
      <w:bookmarkStart w:id="69" w:name="_Toc30758"/>
      <w:r>
        <w:rPr>
          <w:rFonts w:ascii="Times New Roman" w:hAnsi="Times New Roman" w:eastAsia="楷体" w:cs="Times New Roman"/>
          <w:b w:val="0"/>
          <w:bCs w:val="0"/>
          <w:snapToGrid w:val="0"/>
          <w:spacing w:val="0"/>
        </w:rPr>
        <w:t>（一）应急队伍及装备保障</w:t>
      </w:r>
      <w:bookmarkEnd w:id="68"/>
      <w:bookmarkEnd w:id="69"/>
    </w:p>
    <w:p w14:paraId="5C904EE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rPr>
      </w:pPr>
      <w:r>
        <w:rPr>
          <w:rFonts w:hint="eastAsia" w:ascii="仿宋" w:hAnsi="仿宋" w:eastAsia="仿宋" w:cs="仿宋"/>
          <w:snapToGrid w:val="0"/>
          <w:spacing w:val="0"/>
          <w:sz w:val="32"/>
          <w:szCs w:val="32"/>
        </w:rPr>
        <w:t>农作物生物灾害应急指挥部要加强农作物生物灾害专业应急防治队伍建设，确保灾害发生后，应急防治力量及时到位。专业应急防治队伍、应急救援实施人员要服从农作物生物灾害应急指挥部统一领导，确保应急响应的人力资源发挥作用。</w:t>
      </w:r>
    </w:p>
    <w:p w14:paraId="27307B7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ascii="Times New Roman" w:hAnsi="Times New Roman" w:eastAsia="方正仿宋_GB2312" w:cs="Times New Roman"/>
          <w:snapToGrid w:val="0"/>
          <w:spacing w:val="0"/>
          <w:sz w:val="32"/>
          <w:szCs w:val="32"/>
        </w:rPr>
      </w:pPr>
      <w:r>
        <w:rPr>
          <w:rFonts w:hint="eastAsia" w:ascii="仿宋" w:hAnsi="仿宋" w:eastAsia="仿宋" w:cs="仿宋"/>
          <w:snapToGrid w:val="0"/>
          <w:spacing w:val="0"/>
          <w:sz w:val="32"/>
          <w:szCs w:val="32"/>
        </w:rPr>
        <w:t>供应急响应单位使用的各类装备，在应急期间由农作物生物灾害应急指挥部统一调配和管理。</w:t>
      </w:r>
    </w:p>
    <w:p w14:paraId="09FC716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cs="Times New Roman"/>
          <w:b w:val="0"/>
          <w:bCs w:val="0"/>
          <w:snapToGrid w:val="0"/>
          <w:spacing w:val="0"/>
        </w:rPr>
      </w:pPr>
      <w:bookmarkStart w:id="70" w:name="（二）技术保障"/>
      <w:bookmarkEnd w:id="70"/>
      <w:bookmarkStart w:id="71" w:name="_Toc14658"/>
      <w:bookmarkStart w:id="72" w:name="_Toc4108"/>
      <w:r>
        <w:rPr>
          <w:rFonts w:ascii="Times New Roman" w:hAnsi="Times New Roman" w:eastAsia="楷体" w:cs="Times New Roman"/>
          <w:b w:val="0"/>
          <w:bCs w:val="0"/>
          <w:snapToGrid w:val="0"/>
          <w:spacing w:val="0"/>
        </w:rPr>
        <w:t>（二）技术保障</w:t>
      </w:r>
      <w:bookmarkEnd w:id="71"/>
      <w:bookmarkEnd w:id="72"/>
    </w:p>
    <w:p w14:paraId="349622C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rPr>
      </w:pPr>
      <w:r>
        <w:rPr>
          <w:rFonts w:hint="eastAsia" w:ascii="仿宋" w:hAnsi="仿宋" w:eastAsia="仿宋" w:cs="仿宋"/>
          <w:b w:val="0"/>
          <w:bCs w:val="0"/>
          <w:snapToGrid w:val="0"/>
          <w:spacing w:val="0"/>
          <w:sz w:val="32"/>
          <w:szCs w:val="32"/>
        </w:rPr>
        <w:t>农作物生物灾害应急指挥部组成的专家组，充分发挥智库作用，为农作物生物灾害应急指挥部指挥决策提供技术支撑。</w:t>
      </w:r>
    </w:p>
    <w:p w14:paraId="7EC0066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ascii="Times New Roman" w:hAnsi="Times New Roman" w:cs="Times New Roman"/>
          <w:b w:val="0"/>
          <w:bCs w:val="0"/>
          <w:snapToGrid w:val="0"/>
          <w:spacing w:val="0"/>
        </w:rPr>
      </w:pPr>
      <w:r>
        <w:rPr>
          <w:rFonts w:hint="eastAsia" w:ascii="仿宋" w:hAnsi="仿宋" w:eastAsia="仿宋" w:cs="仿宋"/>
          <w:b w:val="0"/>
          <w:bCs w:val="0"/>
          <w:snapToGrid w:val="0"/>
          <w:spacing w:val="0"/>
          <w:sz w:val="32"/>
          <w:szCs w:val="32"/>
          <w:lang w:val="en-US"/>
        </w:rPr>
        <w:t>区水务局</w:t>
      </w:r>
      <w:r>
        <w:rPr>
          <w:rFonts w:hint="eastAsia" w:ascii="仿宋" w:hAnsi="仿宋" w:eastAsia="仿宋" w:cs="仿宋"/>
          <w:b w:val="0"/>
          <w:bCs w:val="0"/>
          <w:snapToGrid w:val="0"/>
          <w:spacing w:val="0"/>
          <w:sz w:val="32"/>
          <w:szCs w:val="32"/>
        </w:rPr>
        <w:t>及有关单位要开展农作物生物灾害应急防治方法、技术的研究，组织开展有针对性的应急防治、救灾演习和培训工作。</w:t>
      </w:r>
    </w:p>
    <w:p w14:paraId="27C2716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cs="Times New Roman"/>
          <w:b w:val="0"/>
          <w:bCs w:val="0"/>
          <w:snapToGrid w:val="0"/>
          <w:spacing w:val="0"/>
        </w:rPr>
      </w:pPr>
      <w:bookmarkStart w:id="73" w:name="（三）经费保障"/>
      <w:bookmarkEnd w:id="73"/>
      <w:bookmarkStart w:id="74" w:name="_Toc24020"/>
      <w:bookmarkStart w:id="75" w:name="_Toc16260"/>
      <w:r>
        <w:rPr>
          <w:rFonts w:ascii="Times New Roman" w:hAnsi="Times New Roman" w:eastAsia="楷体" w:cs="Times New Roman"/>
          <w:b w:val="0"/>
          <w:bCs w:val="0"/>
          <w:snapToGrid w:val="0"/>
          <w:spacing w:val="0"/>
        </w:rPr>
        <w:t>（三）经费保障</w:t>
      </w:r>
      <w:bookmarkEnd w:id="74"/>
      <w:bookmarkEnd w:id="75"/>
    </w:p>
    <w:p w14:paraId="6985BAC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lang w:val="en-US"/>
        </w:rPr>
      </w:pPr>
      <w:r>
        <w:rPr>
          <w:rFonts w:hint="eastAsia" w:ascii="仿宋" w:hAnsi="仿宋" w:eastAsia="仿宋" w:cs="仿宋"/>
          <w:b w:val="0"/>
          <w:bCs w:val="0"/>
          <w:snapToGrid w:val="0"/>
          <w:spacing w:val="0"/>
          <w:sz w:val="32"/>
          <w:szCs w:val="32"/>
          <w:lang w:val="en-US"/>
        </w:rPr>
        <w:t>区财政局按照财政分级负责的原则，为应急防治工作提供合理而充足的资金保障。同时进行资金使用的监督和管理。</w:t>
      </w:r>
    </w:p>
    <w:p w14:paraId="4A5C861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cs="Times New Roman"/>
          <w:b w:val="0"/>
          <w:bCs w:val="0"/>
          <w:snapToGrid w:val="0"/>
          <w:spacing w:val="0"/>
        </w:rPr>
      </w:pPr>
      <w:bookmarkStart w:id="76" w:name="（四）物资保障"/>
      <w:bookmarkEnd w:id="76"/>
      <w:bookmarkStart w:id="77" w:name="_Toc19924"/>
      <w:bookmarkStart w:id="78" w:name="_Toc9183"/>
      <w:r>
        <w:rPr>
          <w:rFonts w:ascii="Times New Roman" w:hAnsi="Times New Roman" w:eastAsia="楷体" w:cs="Times New Roman"/>
          <w:b w:val="0"/>
          <w:bCs w:val="0"/>
          <w:snapToGrid w:val="0"/>
          <w:spacing w:val="0"/>
        </w:rPr>
        <w:t>（四）物资保障</w:t>
      </w:r>
      <w:bookmarkEnd w:id="77"/>
      <w:bookmarkEnd w:id="78"/>
    </w:p>
    <w:p w14:paraId="5A9119F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区农作物生物灾害应急指挥部、区政府要结合农作物生物灾害防控工作的需要，充分利用现有资源，做好相关物资的储备工作。</w:t>
      </w:r>
    </w:p>
    <w:p w14:paraId="0B9DEB0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根据农作物生物灾害应急处置需要，区政府可以依法调集必需的救灾物资、运输工具以及相关设施设备，并在应急处置结束后，及时归还并给予补偿。</w:t>
      </w:r>
    </w:p>
    <w:p w14:paraId="444D49C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cs="Times New Roman"/>
          <w:b w:val="0"/>
          <w:bCs w:val="0"/>
          <w:snapToGrid w:val="0"/>
          <w:spacing w:val="0"/>
        </w:rPr>
      </w:pPr>
      <w:bookmarkStart w:id="79" w:name="（五）生活保障"/>
      <w:bookmarkEnd w:id="79"/>
      <w:bookmarkStart w:id="80" w:name="_Toc13347"/>
      <w:bookmarkStart w:id="81" w:name="_Toc1448"/>
      <w:r>
        <w:rPr>
          <w:rFonts w:ascii="Times New Roman" w:hAnsi="Times New Roman" w:eastAsia="楷体" w:cs="Times New Roman"/>
          <w:b w:val="0"/>
          <w:bCs w:val="0"/>
          <w:snapToGrid w:val="0"/>
          <w:spacing w:val="0"/>
        </w:rPr>
        <w:t>（五）生活保障</w:t>
      </w:r>
      <w:bookmarkEnd w:id="80"/>
      <w:bookmarkEnd w:id="81"/>
    </w:p>
    <w:p w14:paraId="6414048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lang w:val="en-US"/>
        </w:rPr>
      </w:pPr>
      <w:r>
        <w:rPr>
          <w:rFonts w:hint="eastAsia" w:ascii="仿宋" w:hAnsi="仿宋" w:eastAsia="仿宋" w:cs="仿宋"/>
          <w:b w:val="0"/>
          <w:bCs w:val="0"/>
          <w:snapToGrid w:val="0"/>
          <w:spacing w:val="0"/>
          <w:sz w:val="32"/>
          <w:szCs w:val="32"/>
          <w:lang w:val="en-US"/>
        </w:rPr>
        <w:t>突发农作物生物灾害发生时，区政府要紧急组织调运应急救助资金和物资，及时向急需救助人员提供食品、饮用水、衣被、取暖、临时住所、卫生防疫等应急保障。</w:t>
      </w:r>
    </w:p>
    <w:p w14:paraId="6EFF63F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eastAsia="楷体" w:cs="Times New Roman"/>
          <w:b w:val="0"/>
          <w:bCs w:val="0"/>
          <w:snapToGrid w:val="0"/>
          <w:spacing w:val="0"/>
          <w:lang w:val="en-US"/>
        </w:rPr>
      </w:pPr>
      <w:bookmarkStart w:id="82" w:name="_Toc19218"/>
      <w:r>
        <w:rPr>
          <w:rFonts w:ascii="Times New Roman" w:hAnsi="Times New Roman" w:eastAsia="楷体" w:cs="Times New Roman"/>
          <w:b w:val="0"/>
          <w:bCs w:val="0"/>
          <w:snapToGrid w:val="0"/>
          <w:spacing w:val="0"/>
        </w:rPr>
        <w:t>（六）</w:t>
      </w:r>
      <w:r>
        <w:rPr>
          <w:rFonts w:ascii="Times New Roman" w:hAnsi="Times New Roman" w:eastAsia="楷体" w:cs="Times New Roman"/>
          <w:b w:val="0"/>
          <w:bCs w:val="0"/>
          <w:snapToGrid w:val="0"/>
          <w:spacing w:val="0"/>
          <w:lang w:val="en-US"/>
        </w:rPr>
        <w:t>社会救助</w:t>
      </w:r>
      <w:bookmarkEnd w:id="82"/>
    </w:p>
    <w:p w14:paraId="56AB1DA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b w:val="0"/>
          <w:bCs w:val="0"/>
          <w:snapToGrid w:val="0"/>
          <w:spacing w:val="0"/>
          <w:sz w:val="32"/>
          <w:szCs w:val="32"/>
          <w:lang w:val="en-US"/>
        </w:rPr>
        <w:t>民政部门会同农业农</w:t>
      </w:r>
      <w:r>
        <w:rPr>
          <w:rFonts w:hint="eastAsia" w:ascii="仿宋" w:hAnsi="仿宋" w:eastAsia="仿宋" w:cs="仿宋"/>
          <w:snapToGrid w:val="0"/>
          <w:spacing w:val="0"/>
          <w:sz w:val="32"/>
          <w:szCs w:val="32"/>
          <w:lang w:val="en-US"/>
        </w:rPr>
        <w:t>村、财政等部门负责社会救助工作。</w:t>
      </w:r>
    </w:p>
    <w:p w14:paraId="7D9C58C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cs="Times New Roman"/>
          <w:snapToGrid w:val="0"/>
          <w:spacing w:val="0"/>
        </w:rPr>
      </w:pPr>
      <w:bookmarkStart w:id="83" w:name="七、监督管理"/>
      <w:bookmarkEnd w:id="83"/>
      <w:bookmarkStart w:id="84" w:name="_Toc13461"/>
      <w:bookmarkStart w:id="85" w:name="_Toc8984"/>
      <w:r>
        <w:rPr>
          <w:rFonts w:hint="eastAsia" w:ascii="Times New Roman" w:hAnsi="Times New Roman" w:eastAsia="黑体" w:cs="Times New Roman"/>
          <w:b w:val="0"/>
          <w:bCs w:val="0"/>
          <w:snapToGrid w:val="0"/>
          <w:spacing w:val="0"/>
        </w:rPr>
        <w:t>七</w:t>
      </w:r>
      <w:r>
        <w:rPr>
          <w:rFonts w:ascii="Times New Roman" w:hAnsi="Times New Roman" w:eastAsia="黑体" w:cs="Times New Roman"/>
          <w:b w:val="0"/>
          <w:bCs w:val="0"/>
          <w:snapToGrid w:val="0"/>
          <w:spacing w:val="0"/>
        </w:rPr>
        <w:t>、预案管理</w:t>
      </w:r>
      <w:bookmarkEnd w:id="84"/>
      <w:bookmarkEnd w:id="85"/>
    </w:p>
    <w:p w14:paraId="720648A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eastAsia="楷体" w:cs="Times New Roman"/>
          <w:b w:val="0"/>
          <w:bCs w:val="0"/>
          <w:snapToGrid w:val="0"/>
          <w:spacing w:val="0"/>
          <w:lang w:val="en-US"/>
        </w:rPr>
      </w:pPr>
      <w:bookmarkStart w:id="86" w:name="（五）生效"/>
      <w:bookmarkEnd w:id="86"/>
      <w:bookmarkStart w:id="87" w:name="（一）预案编制"/>
      <w:bookmarkEnd w:id="87"/>
      <w:bookmarkStart w:id="88" w:name="（四）预案更新"/>
      <w:bookmarkEnd w:id="88"/>
      <w:bookmarkStart w:id="89" w:name="_Toc25126"/>
      <w:bookmarkStart w:id="90" w:name="_Toc2428"/>
      <w:r>
        <w:rPr>
          <w:rFonts w:ascii="Times New Roman" w:hAnsi="Times New Roman" w:eastAsia="楷体" w:cs="Times New Roman"/>
          <w:b w:val="0"/>
          <w:bCs w:val="0"/>
          <w:snapToGrid w:val="0"/>
          <w:spacing w:val="0"/>
          <w:lang w:val="en-US"/>
        </w:rPr>
        <w:t>（一）预案编制</w:t>
      </w:r>
      <w:bookmarkEnd w:id="89"/>
      <w:bookmarkEnd w:id="90"/>
    </w:p>
    <w:p w14:paraId="761DBC1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lang w:val="en-US"/>
        </w:rPr>
      </w:pPr>
      <w:r>
        <w:rPr>
          <w:rFonts w:hint="eastAsia" w:ascii="仿宋" w:hAnsi="仿宋" w:eastAsia="仿宋" w:cs="仿宋"/>
          <w:b w:val="0"/>
          <w:bCs w:val="0"/>
          <w:snapToGrid w:val="0"/>
          <w:spacing w:val="0"/>
          <w:sz w:val="32"/>
          <w:szCs w:val="32"/>
          <w:lang w:val="en-US"/>
        </w:rPr>
        <w:t>本预案由区水务局组织编制，经区政府审议后，由区政府办公室印发执行。</w:t>
      </w:r>
    </w:p>
    <w:p w14:paraId="6DC538E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ascii="Times New Roman" w:hAnsi="Times New Roman" w:eastAsia="楷体" w:cs="Times New Roman"/>
          <w:b w:val="0"/>
          <w:bCs w:val="0"/>
          <w:snapToGrid w:val="0"/>
          <w:spacing w:val="0"/>
          <w:lang w:val="en-US"/>
        </w:rPr>
      </w:pPr>
      <w:bookmarkStart w:id="91" w:name="（二）预案演练"/>
      <w:bookmarkEnd w:id="91"/>
      <w:bookmarkStart w:id="92" w:name="_Toc23140"/>
      <w:bookmarkStart w:id="93" w:name="_Toc32678"/>
      <w:r>
        <w:rPr>
          <w:rFonts w:ascii="Times New Roman" w:hAnsi="Times New Roman" w:eastAsia="楷体" w:cs="Times New Roman"/>
          <w:b w:val="0"/>
          <w:bCs w:val="0"/>
          <w:snapToGrid w:val="0"/>
          <w:spacing w:val="0"/>
          <w:lang w:val="en-US"/>
        </w:rPr>
        <w:t>（二）预案演练</w:t>
      </w:r>
      <w:bookmarkEnd w:id="92"/>
      <w:bookmarkEnd w:id="93"/>
    </w:p>
    <w:p w14:paraId="42242C6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lang w:val="en-US"/>
        </w:rPr>
      </w:pPr>
      <w:bookmarkStart w:id="94" w:name="_Toc8736"/>
      <w:bookmarkStart w:id="95" w:name="_Toc23515"/>
      <w:r>
        <w:rPr>
          <w:rFonts w:hint="eastAsia" w:ascii="仿宋" w:hAnsi="仿宋" w:eastAsia="仿宋" w:cs="仿宋"/>
          <w:b w:val="0"/>
          <w:bCs w:val="0"/>
          <w:snapToGrid w:val="0"/>
          <w:spacing w:val="0"/>
          <w:sz w:val="32"/>
          <w:szCs w:val="32"/>
          <w:lang w:val="en-US"/>
        </w:rPr>
        <w:t>区水务局至少每3年组织一次应急演练。</w:t>
      </w:r>
      <w:bookmarkEnd w:id="94"/>
      <w:bookmarkEnd w:id="95"/>
    </w:p>
    <w:p w14:paraId="00C8B12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lang w:val="en-US"/>
        </w:rPr>
      </w:pPr>
      <w:r>
        <w:rPr>
          <w:rFonts w:hint="eastAsia" w:ascii="仿宋" w:hAnsi="仿宋" w:eastAsia="仿宋" w:cs="仿宋"/>
          <w:b w:val="0"/>
          <w:bCs w:val="0"/>
          <w:snapToGrid w:val="0"/>
          <w:spacing w:val="0"/>
          <w:sz w:val="32"/>
          <w:szCs w:val="32"/>
          <w:lang w:val="en-US"/>
        </w:rPr>
        <w:t>根据实际情况可采取实战演练、模拟演练、桌面推演等方式，做到人员广泛参与、处置联动性强、节约高效。</w:t>
      </w:r>
    </w:p>
    <w:p w14:paraId="2E410C6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lang w:val="en-US"/>
        </w:rPr>
      </w:pPr>
      <w:r>
        <w:rPr>
          <w:rFonts w:hint="eastAsia" w:ascii="仿宋" w:hAnsi="仿宋" w:eastAsia="仿宋" w:cs="仿宋"/>
          <w:b w:val="0"/>
          <w:bCs w:val="0"/>
          <w:snapToGrid w:val="0"/>
          <w:spacing w:val="0"/>
          <w:sz w:val="32"/>
          <w:szCs w:val="32"/>
          <w:lang w:val="en-US"/>
        </w:rPr>
        <w:t>应急预案演练开始前20天报政府应急管理办事机构备案，并按要求报市农业农村局。</w:t>
      </w:r>
    </w:p>
    <w:p w14:paraId="10864A4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ascii="Times New Roman" w:hAnsi="Times New Roman" w:eastAsia="方正仿宋_GB2312" w:cs="Times New Roman"/>
          <w:b w:val="0"/>
          <w:bCs w:val="0"/>
          <w:snapToGrid w:val="0"/>
          <w:spacing w:val="0"/>
          <w:sz w:val="32"/>
          <w:szCs w:val="32"/>
          <w:lang w:val="en-US"/>
        </w:rPr>
      </w:pPr>
      <w:bookmarkStart w:id="96" w:name="_Toc27564"/>
      <w:bookmarkStart w:id="97" w:name="_Toc6930"/>
      <w:r>
        <w:rPr>
          <w:rFonts w:hint="eastAsia" w:ascii="仿宋" w:hAnsi="仿宋" w:eastAsia="仿宋" w:cs="仿宋"/>
          <w:b w:val="0"/>
          <w:bCs w:val="0"/>
          <w:snapToGrid w:val="0"/>
          <w:spacing w:val="0"/>
          <w:sz w:val="32"/>
          <w:szCs w:val="32"/>
          <w:lang w:val="en-US"/>
        </w:rPr>
        <w:t>演练结束后应当组织演练评估。</w:t>
      </w:r>
      <w:bookmarkEnd w:id="96"/>
      <w:bookmarkEnd w:id="97"/>
    </w:p>
    <w:p w14:paraId="0ADB556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eastAsia="楷体" w:cs="Times New Roman"/>
          <w:b w:val="0"/>
          <w:bCs w:val="0"/>
          <w:snapToGrid w:val="0"/>
          <w:spacing w:val="0"/>
          <w:lang w:val="en-US"/>
        </w:rPr>
      </w:pPr>
      <w:bookmarkStart w:id="98" w:name="（三）宣传教育培训"/>
      <w:bookmarkEnd w:id="98"/>
      <w:bookmarkStart w:id="99" w:name="_Toc19485"/>
      <w:bookmarkStart w:id="100" w:name="_Toc11519"/>
      <w:bookmarkStart w:id="101" w:name="_Toc14192"/>
      <w:r>
        <w:rPr>
          <w:rFonts w:ascii="Times New Roman" w:hAnsi="Times New Roman" w:eastAsia="楷体" w:cs="Times New Roman"/>
          <w:b w:val="0"/>
          <w:bCs w:val="0"/>
          <w:snapToGrid w:val="0"/>
          <w:spacing w:val="0"/>
          <w:lang w:val="en-US"/>
        </w:rPr>
        <w:t>（三）宣传教育培训</w:t>
      </w:r>
      <w:bookmarkEnd w:id="99"/>
      <w:bookmarkEnd w:id="100"/>
      <w:bookmarkEnd w:id="101"/>
    </w:p>
    <w:p w14:paraId="1B67171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应急预案印发（转发）后1个月内，区水务局组织专家对与应急预案实施密切相关的管理人员和专业救援人员等组织开展应急预案培训。</w:t>
      </w:r>
    </w:p>
    <w:p w14:paraId="5CED629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要采取多种、有效的途径加强宣传，广泛开展突发农作物生物灾害预防、预警、避险、自救、互救和减灾等应急救援知识的普及工作，增强公众的社会责任意识和自救互救能力，提高公众的自我防范和社会救助能力。</w:t>
      </w:r>
    </w:p>
    <w:p w14:paraId="19EC613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ascii="Times New Roman" w:hAnsi="Times New Roman" w:eastAsia="楷体" w:cs="Times New Roman"/>
          <w:b w:val="0"/>
          <w:bCs w:val="0"/>
          <w:snapToGrid w:val="0"/>
          <w:spacing w:val="0"/>
          <w:lang w:val="en-US"/>
        </w:rPr>
      </w:pPr>
      <w:bookmarkStart w:id="102" w:name="_Toc2215"/>
      <w:bookmarkStart w:id="103" w:name="_Toc28246"/>
      <w:bookmarkStart w:id="104" w:name="_Toc16092"/>
      <w:r>
        <w:rPr>
          <w:rFonts w:ascii="Times New Roman" w:hAnsi="Times New Roman" w:eastAsia="楷体" w:cs="Times New Roman"/>
          <w:b w:val="0"/>
          <w:bCs w:val="0"/>
          <w:snapToGrid w:val="0"/>
          <w:spacing w:val="0"/>
          <w:lang w:val="en-US"/>
        </w:rPr>
        <w:t>（四）预案更新</w:t>
      </w:r>
      <w:bookmarkEnd w:id="102"/>
      <w:bookmarkEnd w:id="103"/>
      <w:bookmarkEnd w:id="104"/>
    </w:p>
    <w:p w14:paraId="1C5B0E4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lang w:val="en-US"/>
        </w:rPr>
      </w:pPr>
      <w:r>
        <w:rPr>
          <w:rFonts w:hint="eastAsia" w:ascii="仿宋" w:hAnsi="仿宋" w:eastAsia="仿宋" w:cs="仿宋"/>
          <w:b w:val="0"/>
          <w:bCs w:val="0"/>
          <w:snapToGrid w:val="0"/>
          <w:spacing w:val="0"/>
          <w:sz w:val="32"/>
          <w:szCs w:val="32"/>
          <w:lang w:val="en-US"/>
        </w:rPr>
        <w:t>有下列情形之一的，及时修订：</w:t>
      </w:r>
    </w:p>
    <w:p w14:paraId="6C3F2DE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1.有关法律、行政法规、规章、标准、上位预案中的有关规定发生变化的；</w:t>
      </w:r>
    </w:p>
    <w:p w14:paraId="4ECFEF2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2.应急指挥机构及其职责发生重大调整的；</w:t>
      </w:r>
    </w:p>
    <w:p w14:paraId="1A16598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3.面临的风险发生重大变化的；</w:t>
      </w:r>
    </w:p>
    <w:p w14:paraId="66763A6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4.重要应急资源发生重大变化的；</w:t>
      </w:r>
    </w:p>
    <w:p w14:paraId="60AB8CD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5.预案中的其他重要信息发生变化的；</w:t>
      </w:r>
    </w:p>
    <w:p w14:paraId="3047AF0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snapToGrid w:val="0"/>
          <w:spacing w:val="0"/>
          <w:sz w:val="32"/>
          <w:szCs w:val="32"/>
          <w:lang w:val="en-US"/>
        </w:rPr>
      </w:pPr>
      <w:r>
        <w:rPr>
          <w:rFonts w:hint="eastAsia" w:ascii="仿宋" w:hAnsi="仿宋" w:eastAsia="仿宋" w:cs="仿宋"/>
          <w:snapToGrid w:val="0"/>
          <w:spacing w:val="0"/>
          <w:sz w:val="32"/>
          <w:szCs w:val="32"/>
          <w:lang w:val="en-US"/>
        </w:rPr>
        <w:t>6.在突发事件实际应对和应急演练中发现问题需要做出重大调整的；</w:t>
      </w:r>
    </w:p>
    <w:p w14:paraId="4912C15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rPr>
          <w:rFonts w:hint="eastAsia" w:ascii="仿宋" w:hAnsi="仿宋" w:eastAsia="仿宋" w:cs="仿宋"/>
          <w:b w:val="0"/>
          <w:bCs w:val="0"/>
          <w:snapToGrid w:val="0"/>
          <w:spacing w:val="0"/>
          <w:sz w:val="32"/>
          <w:szCs w:val="32"/>
          <w:lang w:val="en-US"/>
        </w:rPr>
      </w:pPr>
      <w:bookmarkStart w:id="105" w:name="_Toc31906"/>
      <w:bookmarkStart w:id="106" w:name="_Toc9034"/>
      <w:r>
        <w:rPr>
          <w:rFonts w:hint="eastAsia" w:ascii="仿宋" w:hAnsi="仿宋" w:eastAsia="仿宋" w:cs="仿宋"/>
          <w:snapToGrid w:val="0"/>
          <w:spacing w:val="0"/>
          <w:sz w:val="32"/>
          <w:szCs w:val="32"/>
          <w:lang w:val="en-US"/>
        </w:rPr>
        <w:t>7.应急预案制定单位认</w:t>
      </w:r>
      <w:r>
        <w:rPr>
          <w:rFonts w:hint="eastAsia" w:ascii="仿宋" w:hAnsi="仿宋" w:eastAsia="仿宋" w:cs="仿宋"/>
          <w:b w:val="0"/>
          <w:bCs w:val="0"/>
          <w:snapToGrid w:val="0"/>
          <w:spacing w:val="0"/>
          <w:sz w:val="32"/>
          <w:szCs w:val="32"/>
          <w:lang w:val="en-US"/>
        </w:rPr>
        <w:t>为应当修订的其他情况。</w:t>
      </w:r>
      <w:bookmarkEnd w:id="105"/>
      <w:bookmarkEnd w:id="106"/>
    </w:p>
    <w:p w14:paraId="6314B54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0" w:firstLineChars="200"/>
        <w:jc w:val="both"/>
        <w:textAlignment w:val="auto"/>
        <w:rPr>
          <w:rFonts w:hint="eastAsia" w:ascii="Times New Roman" w:hAnsi="Times New Roman" w:eastAsia="楷体" w:cs="Times New Roman"/>
          <w:b w:val="0"/>
          <w:bCs w:val="0"/>
          <w:snapToGrid w:val="0"/>
          <w:spacing w:val="0"/>
          <w:lang w:val="en-US"/>
        </w:rPr>
      </w:pPr>
      <w:bookmarkStart w:id="107" w:name="_Toc20723"/>
      <w:r>
        <w:rPr>
          <w:rFonts w:ascii="Times New Roman" w:hAnsi="Times New Roman" w:eastAsia="楷体" w:cs="Times New Roman"/>
          <w:b w:val="0"/>
          <w:bCs w:val="0"/>
          <w:snapToGrid w:val="0"/>
          <w:spacing w:val="0"/>
          <w:lang w:val="en-US"/>
        </w:rPr>
        <w:t>（</w:t>
      </w:r>
      <w:r>
        <w:rPr>
          <w:rFonts w:hint="eastAsia" w:ascii="Times New Roman" w:hAnsi="Times New Roman" w:eastAsia="楷体" w:cs="Times New Roman"/>
          <w:b w:val="0"/>
          <w:bCs w:val="0"/>
          <w:snapToGrid w:val="0"/>
          <w:spacing w:val="0"/>
          <w:lang w:val="en-US"/>
        </w:rPr>
        <w:t>五</w:t>
      </w:r>
      <w:r>
        <w:rPr>
          <w:rFonts w:ascii="Times New Roman" w:hAnsi="Times New Roman" w:eastAsia="楷体" w:cs="Times New Roman"/>
          <w:b w:val="0"/>
          <w:bCs w:val="0"/>
          <w:snapToGrid w:val="0"/>
          <w:spacing w:val="0"/>
          <w:lang w:val="en-US"/>
        </w:rPr>
        <w:t>）预案</w:t>
      </w:r>
      <w:r>
        <w:rPr>
          <w:rFonts w:hint="eastAsia" w:ascii="Times New Roman" w:hAnsi="Times New Roman" w:eastAsia="楷体" w:cs="Times New Roman"/>
          <w:b w:val="0"/>
          <w:bCs w:val="0"/>
          <w:snapToGrid w:val="0"/>
          <w:spacing w:val="0"/>
          <w:lang w:val="en-US"/>
        </w:rPr>
        <w:t>实施</w:t>
      </w:r>
      <w:bookmarkEnd w:id="107"/>
    </w:p>
    <w:p w14:paraId="6F8EFA1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auto"/>
        <w:outlineLvl w:val="9"/>
        <w:rPr>
          <w:rFonts w:hint="eastAsia" w:ascii="仿宋" w:hAnsi="仿宋" w:eastAsia="仿宋" w:cs="仿宋"/>
          <w:snapToGrid w:val="0"/>
          <w:color w:val="auto"/>
          <w:spacing w:val="0"/>
          <w:sz w:val="32"/>
          <w:szCs w:val="32"/>
          <w:lang w:val="en-US"/>
        </w:rPr>
      </w:pPr>
      <w:r>
        <w:rPr>
          <w:rFonts w:hint="eastAsia" w:ascii="仿宋" w:hAnsi="仿宋" w:eastAsia="仿宋" w:cs="仿宋"/>
          <w:snapToGrid w:val="0"/>
          <w:color w:val="auto"/>
          <w:spacing w:val="0"/>
          <w:sz w:val="32"/>
          <w:szCs w:val="32"/>
          <w:lang w:val="en-US"/>
        </w:rPr>
        <w:t>本预案经区政府审议、批准，自印发之日起生效。</w:t>
      </w:r>
      <w:bookmarkStart w:id="108" w:name="八、附件：应急指挥部成员单位通讯录"/>
      <w:bookmarkEnd w:id="108"/>
    </w:p>
    <w:p w14:paraId="7DA58C03">
      <w:pPr>
        <w:keepNext w:val="0"/>
        <w:keepLines w:val="0"/>
        <w:pageBreakBefore w:val="0"/>
        <w:widowControl w:val="0"/>
        <w:kinsoku/>
        <w:wordWrap/>
        <w:overflowPunct/>
        <w:topLinePunct w:val="0"/>
        <w:autoSpaceDE w:val="0"/>
        <w:autoSpaceDN w:val="0"/>
        <w:bidi w:val="0"/>
        <w:spacing w:line="560" w:lineRule="exact"/>
        <w:ind w:firstLine="440" w:firstLineChars="200"/>
        <w:jc w:val="both"/>
        <w:textAlignment w:val="auto"/>
        <w:rPr>
          <w:rFonts w:ascii="Times New Roman" w:hAnsi="Times New Roman" w:cs="Times New Roman"/>
          <w:snapToGrid w:val="0"/>
          <w:spacing w:val="0"/>
        </w:rPr>
      </w:pPr>
    </w:p>
    <w:sectPr>
      <w:footerReference r:id="rId7" w:type="default"/>
      <w:footerReference r:id="rId8" w:type="even"/>
      <w:pgSz w:w="11910" w:h="16840"/>
      <w:pgMar w:top="1420" w:right="1400" w:bottom="1080" w:left="1580" w:header="0" w:footer="97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B0D7B2-8F9B-4496-BF1D-1DD1D812DF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74CCF01-5282-432B-BAE9-FA36877361FB}"/>
  </w:font>
  <w:font w:name="方正小标宋简体">
    <w:panose1 w:val="02010600010101010101"/>
    <w:charset w:val="86"/>
    <w:family w:val="auto"/>
    <w:pitch w:val="default"/>
    <w:sig w:usb0="00000001" w:usb1="080E0000" w:usb2="00000000" w:usb3="00000000" w:csb0="00040000" w:csb1="00000000"/>
    <w:embedRegular r:id="rId3" w:fontKey="{D2197214-E59A-4682-9A88-5BDA02489BD1}"/>
  </w:font>
  <w:font w:name="仿宋">
    <w:panose1 w:val="02010609060101010101"/>
    <w:charset w:val="86"/>
    <w:family w:val="modern"/>
    <w:pitch w:val="default"/>
    <w:sig w:usb0="800002BF" w:usb1="38CF7CFA" w:usb2="00000016" w:usb3="00000000" w:csb0="00040001" w:csb1="00000000"/>
    <w:embedRegular r:id="rId4" w:fontKey="{49372107-E0FE-443F-8AEB-96F7E14D6216}"/>
  </w:font>
  <w:font w:name="楷体">
    <w:panose1 w:val="02010609060101010101"/>
    <w:charset w:val="86"/>
    <w:family w:val="modern"/>
    <w:pitch w:val="default"/>
    <w:sig w:usb0="800002BF" w:usb1="38CF7CFA" w:usb2="00000016" w:usb3="00000000" w:csb0="00040001" w:csb1="00000000"/>
    <w:embedRegular r:id="rId5" w:fontKey="{C2224880-7BBB-4D47-A81B-BFFFF55C3FDE}"/>
  </w:font>
  <w:font w:name="方正仿宋_GB2312">
    <w:panose1 w:val="02000000000000000000"/>
    <w:charset w:val="86"/>
    <w:family w:val="auto"/>
    <w:pitch w:val="default"/>
    <w:sig w:usb0="A00002BF" w:usb1="184F6CFA" w:usb2="00000012" w:usb3="00000000" w:csb0="00040001" w:csb1="00000000"/>
    <w:embedRegular r:id="rId6" w:fontKey="{E5043D41-F411-4A25-85F7-2D9E2788B0CE}"/>
  </w:font>
  <w:font w:name="___WRD_EMBED_SUB_48">
    <w:panose1 w:val="02000000000000000000"/>
    <w:charset w:val="86"/>
    <w:family w:val="auto"/>
    <w:pitch w:val="default"/>
    <w:sig w:usb0="A00002BF" w:usb1="184F6CFA" w:usb2="00000012" w:usb3="00000000" w:csb0="00040001" w:csb1="00000000"/>
    <w:embedRegular r:id="rId7" w:fontKey="{7BC021A5-3716-4B62-ABA4-CE87A0F3F741}"/>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A5759">
    <w:pPr>
      <w:pStyle w:val="5"/>
      <w:spacing w:line="14" w:lineRule="auto"/>
      <w:rPr>
        <w:rFonts w:hint="eastAsia"/>
        <w:sz w:val="20"/>
      </w:rPr>
    </w:pPr>
    <w:r>
      <mc:AlternateContent>
        <mc:Choice Requires="wps">
          <w:drawing>
            <wp:anchor distT="0" distB="0" distL="114300" distR="114300" simplePos="0" relativeHeight="251660288" behindDoc="1" locked="0" layoutInCell="1" allowOverlap="1">
              <wp:simplePos x="0" y="0"/>
              <wp:positionH relativeFrom="page">
                <wp:posOffset>3737610</wp:posOffset>
              </wp:positionH>
              <wp:positionV relativeFrom="page">
                <wp:posOffset>9935845</wp:posOffset>
              </wp:positionV>
              <wp:extent cx="838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3820" cy="139700"/>
                      </a:xfrm>
                      <a:prstGeom prst="rect">
                        <a:avLst/>
                      </a:prstGeom>
                      <a:noFill/>
                      <a:ln>
                        <a:noFill/>
                      </a:ln>
                    </wps:spPr>
                    <wps:txbx>
                      <w:txbxContent>
                        <w:p w14:paraId="7FD57B7E">
                          <w:pPr>
                            <w:spacing w:line="203" w:lineRule="exact"/>
                            <w:ind w:left="20"/>
                            <w:rPr>
                              <w:rFonts w:hint="eastAsia" w:ascii="Calibri"/>
                              <w:sz w:val="18"/>
                            </w:rPr>
                          </w:pPr>
                        </w:p>
                      </w:txbxContent>
                    </wps:txbx>
                    <wps:bodyPr lIns="0" tIns="0" rIns="0" bIns="0" upright="1"/>
                  </wps:wsp>
                </a:graphicData>
              </a:graphic>
            </wp:anchor>
          </w:drawing>
        </mc:Choice>
        <mc:Fallback>
          <w:pict>
            <v:shape id="_x0000_s1026" o:spid="_x0000_s1026" o:spt="202" type="#_x0000_t202" style="position:absolute;left:0pt;margin-left:294.3pt;margin-top:782.35pt;height:11pt;width:6.6pt;mso-position-horizontal-relative:page;mso-position-vertical-relative:page;z-index:-251656192;mso-width-relative:page;mso-height-relative:page;" filled="f" stroked="f" coordsize="21600,21600" o:gfxdata="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bonW62gAAAA0BAAAPAAAAAAAAAAEAIAAAACIAAABkcnMvZG93bnJldi54bWxQSwEC&#10;FAAUAAAACACHTuJA2oubnLkBAABwAwAADgAAAAAAAAABACAAAAApAQAAZHJzL2Uyb0RvYy54bWxQ&#10;SwUGAAAAAAYABgBZAQAAVAUAAAAA&#10;">
              <v:fill on="f" focussize="0,0"/>
              <v:stroke on="f"/>
              <v:imagedata o:title=""/>
              <o:lock v:ext="edit" aspectratio="f"/>
              <v:textbox inset="0mm,0mm,0mm,0mm">
                <w:txbxContent>
                  <w:p w14:paraId="7FD57B7E">
                    <w:pPr>
                      <w:spacing w:line="203" w:lineRule="exact"/>
                      <w:ind w:left="20"/>
                      <w:rPr>
                        <w:rFonts w:hint="eastAsia" w:ascii="Calibri"/>
                        <w:sz w:val="18"/>
                      </w:rPr>
                    </w:pPr>
                  </w:p>
                </w:txbxContent>
              </v:textbox>
            </v:shape>
          </w:pict>
        </mc:Fallback>
      </mc:AlternateContent>
    </w:r>
    <w:r>
      <w:rPr>
        <w:rFonts w:hint="eastAsia"/>
        <w:sz w:val="20"/>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B4848">
    <w:pPr>
      <w:pStyle w:val="5"/>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3737610</wp:posOffset>
              </wp:positionH>
              <wp:positionV relativeFrom="page">
                <wp:posOffset>9935845</wp:posOffset>
              </wp:positionV>
              <wp:extent cx="838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820" cy="139700"/>
                      </a:xfrm>
                      <a:prstGeom prst="rect">
                        <a:avLst/>
                      </a:prstGeom>
                      <a:noFill/>
                      <a:ln>
                        <a:noFill/>
                      </a:ln>
                    </wps:spPr>
                    <wps:txbx>
                      <w:txbxContent>
                        <w:p w14:paraId="6FFB7F9A">
                          <w:pPr>
                            <w:spacing w:line="203" w:lineRule="exact"/>
                            <w:ind w:left="20"/>
                            <w:rPr>
                              <w:rFonts w:hint="eastAsia" w:ascii="Calibri"/>
                              <w:sz w:val="18"/>
                            </w:rPr>
                          </w:pPr>
                          <w:r>
                            <w:rPr>
                              <w:rFonts w:ascii="Calibri"/>
                              <w:sz w:val="18"/>
                            </w:rPr>
                            <w:t>1</w:t>
                          </w:r>
                        </w:p>
                      </w:txbxContent>
                    </wps:txbx>
                    <wps:bodyPr lIns="0" tIns="0" rIns="0" bIns="0" upright="1"/>
                  </wps:wsp>
                </a:graphicData>
              </a:graphic>
            </wp:anchor>
          </w:drawing>
        </mc:Choice>
        <mc:Fallback>
          <w:pict>
            <v:shape id="_x0000_s1026" o:spid="_x0000_s1026" o:spt="202" type="#_x0000_t202" style="position:absolute;left:0pt;margin-left:294.3pt;margin-top:782.35pt;height:11pt;width:6.6pt;mso-position-horizontal-relative:page;mso-position-vertical-relative:page;z-index:-251657216;mso-width-relative:page;mso-height-relative:page;" filled="f" stroked="f" coordsize="21600,21600" o:gfxdata="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uidbraAAAADQEAAA8AAAAAAAAAAQAgAAAAIgAAAGRycy9kb3ducmV2LnhtbFBLAQIU&#10;ABQAAAAIAIdO4kA9Dvj5uAEAAHADAAAOAAAAAAAAAAEAIAAAACkBAABkcnMvZTJvRG9jLnhtbFBL&#10;BQYAAAAABgAGAFkBAABTBQAAAAA=&#10;">
              <v:fill on="f" focussize="0,0"/>
              <v:stroke on="f"/>
              <v:imagedata o:title=""/>
              <o:lock v:ext="edit" aspectratio="f"/>
              <v:textbox inset="0mm,0mm,0mm,0mm">
                <w:txbxContent>
                  <w:p w14:paraId="6FFB7F9A">
                    <w:pPr>
                      <w:spacing w:line="203" w:lineRule="exact"/>
                      <w:ind w:left="20"/>
                      <w:rPr>
                        <w:rFonts w:hint="eastAsia" w:ascii="Calibri"/>
                        <w:sz w:val="18"/>
                      </w:rPr>
                    </w:pPr>
                    <w:r>
                      <w:rPr>
                        <w:rFonts w:ascii="Calibri"/>
                        <w:sz w:val="18"/>
                      </w:rPr>
                      <w:t>1</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1ABAF">
    <w:pPr>
      <w:pStyle w:val="5"/>
      <w:spacing w:line="14" w:lineRule="auto"/>
      <w:rPr>
        <w:rFonts w:hint="eastAsia"/>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9670">
    <w:pPr>
      <w:pStyle w:val="5"/>
      <w:spacing w:line="14" w:lineRule="auto"/>
      <w:rPr>
        <w:rFonts w:hint="eastAsia"/>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F4D3C">
    <w:pPr>
      <w:pStyle w:val="5"/>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-53340</wp:posOffset>
              </wp:positionV>
              <wp:extent cx="77978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7978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7257B">
                          <w:pPr>
                            <w:pStyle w:val="7"/>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4.2pt;height:144pt;width:61.4pt;mso-position-horizontal:right;mso-position-horizontal-relative:margin;z-index:251661312;mso-width-relative:page;mso-height-relative:page;" filled="f" stroked="f" coordsize="21600,21600" o:gfxdata="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sBUmK1gAAAAcBAAAPAAAAAAAAAAEAIAAAACIAAABkcnMvZG93bnJldi54bWxQ&#10;SwECFAAUAAAACACHTuJAIoYsbjICAABWBAAADgAAAAAAAAABACAAAAAlAQAAZHJzL2Uyb0RvYy54&#10;bWxQSwUGAAAAAAYABgBZAQAAyQUAAAAA&#10;">
              <v:fill on="f" focussize="0,0"/>
              <v:stroke on="f" weight="0.5pt"/>
              <v:imagedata o:title=""/>
              <o:lock v:ext="edit" aspectratio="f"/>
              <v:textbox inset="0mm,0mm,0mm,0mm" style="mso-fit-shape-to-text:t;">
                <w:txbxContent>
                  <w:p w14:paraId="2BC7257B">
                    <w:pPr>
                      <w:pStyle w:val="7"/>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CD7DC">
    <w:pPr>
      <w:pStyle w:val="5"/>
      <w:spacing w:line="14" w:lineRule="auto"/>
      <w:rPr>
        <w:rFonts w:hint="eastAsia"/>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-53340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D3861">
                          <w:pPr>
                            <w:pStyle w:val="7"/>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2</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4.2pt;height:144pt;width:144pt;mso-position-horizontal:right;mso-position-horizontal-relative:margin;mso-wrap-style:none;z-index:251662336;mso-width-relative:page;mso-height-relative:page;" filled="f" stroked="f" coordsize="21600,21600" o:gfxdata="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L29UB1QAAAAcBAAAPAAAAAAAAAAEAIAAAACIAAABkcnMvZG93bnJldi54bWxQSwECFAAUAAAA&#10;CACHTuJAJtVacyoCAABVBAAADgAAAAAAAAABACAAAAAkAQAAZHJzL2Uyb0RvYy54bWxQSwUGAAAA&#10;AAYABgBZAQAAwAUAAAAA&#10;">
              <v:fill on="f" focussize="0,0"/>
              <v:stroke on="f" weight="0.5pt"/>
              <v:imagedata o:title=""/>
              <o:lock v:ext="edit" aspectratio="f"/>
              <v:textbox inset="0mm,0mm,0mm,0mm" style="mso-fit-shape-to-text:t;">
                <w:txbxContent>
                  <w:p w14:paraId="1B1D3861">
                    <w:pPr>
                      <w:pStyle w:val="7"/>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2</w:t>
                    </w:r>
                    <w:r>
                      <w:rPr>
                        <w:rFonts w:hint="eastAsia"/>
                        <w:sz w:val="28"/>
                        <w:szCs w:val="28"/>
                      </w:rPr>
                      <w:fldChar w:fldCharType="end"/>
                    </w:r>
                    <w:r>
                      <w:rPr>
                        <w:rFonts w:hint="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BA4E85"/>
    <w:multiLevelType w:val="singleLevel"/>
    <w:tmpl w:val="5BBA4E8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720"/>
  <w:evenAndOddHeaders w:val="1"/>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TM1MDFjMzExNDU2NzczODQ3N2YzYWY2MmYxMWEifQ=="/>
  </w:docVars>
  <w:rsids>
    <w:rsidRoot w:val="00ED5B45"/>
    <w:rsid w:val="000F08F6"/>
    <w:rsid w:val="002C678C"/>
    <w:rsid w:val="0043628A"/>
    <w:rsid w:val="00441B3B"/>
    <w:rsid w:val="00442D3D"/>
    <w:rsid w:val="00454762"/>
    <w:rsid w:val="0053178F"/>
    <w:rsid w:val="00597407"/>
    <w:rsid w:val="00661880"/>
    <w:rsid w:val="00955D86"/>
    <w:rsid w:val="00977C27"/>
    <w:rsid w:val="00DC5AEE"/>
    <w:rsid w:val="00ED5B45"/>
    <w:rsid w:val="00EF4599"/>
    <w:rsid w:val="03483B95"/>
    <w:rsid w:val="046B7151"/>
    <w:rsid w:val="06D236CA"/>
    <w:rsid w:val="07312DBB"/>
    <w:rsid w:val="091D6604"/>
    <w:rsid w:val="0939639C"/>
    <w:rsid w:val="09B717E3"/>
    <w:rsid w:val="09FE7FA4"/>
    <w:rsid w:val="0A36039E"/>
    <w:rsid w:val="0B097861"/>
    <w:rsid w:val="0B0A28A3"/>
    <w:rsid w:val="0CCD759A"/>
    <w:rsid w:val="0CCF56FF"/>
    <w:rsid w:val="0D9F44AC"/>
    <w:rsid w:val="0E3C02C4"/>
    <w:rsid w:val="102D5D9F"/>
    <w:rsid w:val="11513438"/>
    <w:rsid w:val="124A70DD"/>
    <w:rsid w:val="1274538B"/>
    <w:rsid w:val="13BF1E81"/>
    <w:rsid w:val="146F19ED"/>
    <w:rsid w:val="15455939"/>
    <w:rsid w:val="15A11C58"/>
    <w:rsid w:val="16760F4B"/>
    <w:rsid w:val="18BA0440"/>
    <w:rsid w:val="191A578B"/>
    <w:rsid w:val="193E2EB6"/>
    <w:rsid w:val="1A3D3C64"/>
    <w:rsid w:val="1A5D5248"/>
    <w:rsid w:val="1A843F44"/>
    <w:rsid w:val="1AEC3F44"/>
    <w:rsid w:val="1B217228"/>
    <w:rsid w:val="1C6A7B21"/>
    <w:rsid w:val="1C84143D"/>
    <w:rsid w:val="1DAA6C81"/>
    <w:rsid w:val="1E5E0A51"/>
    <w:rsid w:val="1E9B0B8A"/>
    <w:rsid w:val="1F1F369F"/>
    <w:rsid w:val="1FAF5963"/>
    <w:rsid w:val="1FBF028E"/>
    <w:rsid w:val="1FBF278C"/>
    <w:rsid w:val="232F70D8"/>
    <w:rsid w:val="233E5662"/>
    <w:rsid w:val="236217F4"/>
    <w:rsid w:val="23A84A9B"/>
    <w:rsid w:val="2409047A"/>
    <w:rsid w:val="24100071"/>
    <w:rsid w:val="24B46637"/>
    <w:rsid w:val="267267AA"/>
    <w:rsid w:val="27DA376A"/>
    <w:rsid w:val="29B80DBF"/>
    <w:rsid w:val="2CA3146B"/>
    <w:rsid w:val="2D3F783A"/>
    <w:rsid w:val="2DD20432"/>
    <w:rsid w:val="30890978"/>
    <w:rsid w:val="30F46739"/>
    <w:rsid w:val="31234F7C"/>
    <w:rsid w:val="33F123AC"/>
    <w:rsid w:val="344D6161"/>
    <w:rsid w:val="34876BA1"/>
    <w:rsid w:val="35DD406A"/>
    <w:rsid w:val="36F532E2"/>
    <w:rsid w:val="37BB5E75"/>
    <w:rsid w:val="37D50AFB"/>
    <w:rsid w:val="383E5B3C"/>
    <w:rsid w:val="38604E5C"/>
    <w:rsid w:val="38DB79F1"/>
    <w:rsid w:val="3A6164C2"/>
    <w:rsid w:val="3B002C86"/>
    <w:rsid w:val="3D441C9E"/>
    <w:rsid w:val="3D670293"/>
    <w:rsid w:val="3DBF44D4"/>
    <w:rsid w:val="401D4D89"/>
    <w:rsid w:val="41867F5D"/>
    <w:rsid w:val="41CF3183"/>
    <w:rsid w:val="43016D45"/>
    <w:rsid w:val="437F6EC8"/>
    <w:rsid w:val="47CA247E"/>
    <w:rsid w:val="49B900C8"/>
    <w:rsid w:val="4C5A23BA"/>
    <w:rsid w:val="4CB215B2"/>
    <w:rsid w:val="529E2229"/>
    <w:rsid w:val="52AB347C"/>
    <w:rsid w:val="52EE127D"/>
    <w:rsid w:val="535B6BF5"/>
    <w:rsid w:val="53C95872"/>
    <w:rsid w:val="54556C40"/>
    <w:rsid w:val="55FD51D3"/>
    <w:rsid w:val="586B7F47"/>
    <w:rsid w:val="5928125B"/>
    <w:rsid w:val="598D11E5"/>
    <w:rsid w:val="59DE0E81"/>
    <w:rsid w:val="59E94E19"/>
    <w:rsid w:val="5AA1673B"/>
    <w:rsid w:val="5D4D1448"/>
    <w:rsid w:val="5E771085"/>
    <w:rsid w:val="5E8C55F0"/>
    <w:rsid w:val="5F685A79"/>
    <w:rsid w:val="60FF065F"/>
    <w:rsid w:val="61F2058B"/>
    <w:rsid w:val="625066A5"/>
    <w:rsid w:val="64120F40"/>
    <w:rsid w:val="65492DAC"/>
    <w:rsid w:val="65BC47F2"/>
    <w:rsid w:val="660404C6"/>
    <w:rsid w:val="661D5B90"/>
    <w:rsid w:val="667D4327"/>
    <w:rsid w:val="66A50400"/>
    <w:rsid w:val="683308EA"/>
    <w:rsid w:val="6AA7186A"/>
    <w:rsid w:val="6D3939E9"/>
    <w:rsid w:val="6DB306B4"/>
    <w:rsid w:val="6F0B6421"/>
    <w:rsid w:val="724C3407"/>
    <w:rsid w:val="73F957F0"/>
    <w:rsid w:val="74A02817"/>
    <w:rsid w:val="74FE7ABF"/>
    <w:rsid w:val="754F20B8"/>
    <w:rsid w:val="757E5B9F"/>
    <w:rsid w:val="76426BCC"/>
    <w:rsid w:val="76EE263B"/>
    <w:rsid w:val="771B3AB6"/>
    <w:rsid w:val="772A140E"/>
    <w:rsid w:val="790E1B33"/>
    <w:rsid w:val="799C4845"/>
    <w:rsid w:val="7A111A4B"/>
    <w:rsid w:val="7AD73DFE"/>
    <w:rsid w:val="7B4C4049"/>
    <w:rsid w:val="7D6039E9"/>
    <w:rsid w:val="7ED12186"/>
    <w:rsid w:val="7F631A9D"/>
    <w:rsid w:val="7FD83B4E"/>
    <w:rsid w:val="7FE72592"/>
    <w:rsid w:val="7FF22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23"/>
    <w:qFormat/>
    <w:uiPriority w:val="1"/>
    <w:pPr>
      <w:ind w:left="220"/>
      <w:outlineLvl w:val="0"/>
    </w:pPr>
    <w:rPr>
      <w:b/>
      <w:bCs/>
      <w:sz w:val="32"/>
      <w:szCs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2"/>
    <w:qFormat/>
    <w:uiPriority w:val="1"/>
    <w:rPr>
      <w:sz w:val="28"/>
      <w:szCs w:val="28"/>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toc 1"/>
    <w:basedOn w:val="1"/>
    <w:next w:val="1"/>
    <w:qFormat/>
    <w:uiPriority w:val="1"/>
    <w:pPr>
      <w:spacing w:before="172"/>
      <w:ind w:right="407"/>
      <w:jc w:val="right"/>
    </w:pPr>
    <w:rPr>
      <w:sz w:val="24"/>
      <w:szCs w:val="24"/>
    </w:rPr>
  </w:style>
  <w:style w:type="paragraph" w:styleId="10">
    <w:name w:val="toc 2"/>
    <w:basedOn w:val="1"/>
    <w:next w:val="1"/>
    <w:qFormat/>
    <w:uiPriority w:val="0"/>
    <w:pPr>
      <w:ind w:left="420" w:leftChars="200"/>
    </w:pPr>
  </w:style>
  <w:style w:type="paragraph" w:styleId="11">
    <w:name w:val="Normal (Web)"/>
    <w:basedOn w:val="1"/>
    <w:qFormat/>
    <w:uiPriority w:val="0"/>
    <w:rPr>
      <w:sz w:val="24"/>
    </w:rPr>
  </w:style>
  <w:style w:type="character" w:styleId="14">
    <w:name w:val="Strong"/>
    <w:basedOn w:val="13"/>
    <w:qFormat/>
    <w:uiPriority w:val="0"/>
    <w:rPr>
      <w:b/>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786" w:hanging="420"/>
    </w:pPr>
  </w:style>
  <w:style w:type="paragraph" w:customStyle="1" w:styleId="17">
    <w:name w:val="Table Paragraph"/>
    <w:basedOn w:val="1"/>
    <w:qFormat/>
    <w:uiPriority w:val="1"/>
    <w:pPr>
      <w:jc w:val="center"/>
    </w:pPr>
  </w:style>
  <w:style w:type="paragraph" w:customStyle="1" w:styleId="18">
    <w:name w:val="Table Text"/>
    <w:basedOn w:val="1"/>
    <w:semiHidden/>
    <w:qFormat/>
    <w:uiPriority w:val="0"/>
    <w:rPr>
      <w:sz w:val="24"/>
      <w:szCs w:val="24"/>
      <w:lang w:val="en-US" w:eastAsia="en-US" w:bidi="ar-SA"/>
    </w:rPr>
  </w:style>
  <w:style w:type="paragraph" w:customStyle="1" w:styleId="19">
    <w:name w:val="WPSOffice手动目录 1"/>
    <w:qFormat/>
    <w:uiPriority w:val="0"/>
    <w:rPr>
      <w:rFonts w:asciiTheme="minorHAnsi" w:hAnsiTheme="minorHAnsi" w:eastAsiaTheme="minorHAnsi" w:cstheme="minorBidi"/>
      <w:lang w:val="en-US" w:eastAsia="zh-CN" w:bidi="ar-SA"/>
    </w:rPr>
  </w:style>
  <w:style w:type="paragraph" w:customStyle="1" w:styleId="20">
    <w:name w:val="WPSOffice手动目录 2"/>
    <w:qFormat/>
    <w:uiPriority w:val="0"/>
    <w:pPr>
      <w:ind w:left="200" w:leftChars="200"/>
    </w:pPr>
    <w:rPr>
      <w:rFonts w:asciiTheme="minorHAnsi" w:hAnsiTheme="minorHAnsi" w:eastAsiaTheme="minorHAnsi" w:cstheme="minorBidi"/>
      <w:lang w:val="en-US" w:eastAsia="zh-CN" w:bidi="ar-SA"/>
    </w:rPr>
  </w:style>
  <w:style w:type="paragraph" w:customStyle="1" w:styleId="21">
    <w:name w:val="WPSOffice手动目录 3"/>
    <w:qFormat/>
    <w:uiPriority w:val="0"/>
    <w:pPr>
      <w:ind w:left="400" w:leftChars="400"/>
    </w:pPr>
    <w:rPr>
      <w:rFonts w:asciiTheme="minorHAnsi" w:hAnsiTheme="minorHAnsi" w:eastAsiaTheme="minorHAnsi" w:cstheme="minorBidi"/>
      <w:lang w:val="en-US" w:eastAsia="zh-CN" w:bidi="ar-SA"/>
    </w:rPr>
  </w:style>
  <w:style w:type="character" w:customStyle="1" w:styleId="22">
    <w:name w:val="正文文本 字符"/>
    <w:basedOn w:val="13"/>
    <w:link w:val="5"/>
    <w:qFormat/>
    <w:uiPriority w:val="1"/>
    <w:rPr>
      <w:rFonts w:ascii="宋体" w:hAnsi="宋体" w:cs="宋体"/>
      <w:sz w:val="28"/>
      <w:szCs w:val="28"/>
      <w:lang w:val="zh-CN" w:bidi="zh-CN"/>
    </w:rPr>
  </w:style>
  <w:style w:type="character" w:customStyle="1" w:styleId="23">
    <w:name w:val="标题 1 字符"/>
    <w:basedOn w:val="13"/>
    <w:link w:val="2"/>
    <w:qFormat/>
    <w:uiPriority w:val="1"/>
    <w:rPr>
      <w:rFonts w:ascii="宋体" w:hAnsi="宋体" w:cs="宋体"/>
      <w:b/>
      <w:bCs/>
      <w:sz w:val="32"/>
      <w:szCs w:val="32"/>
      <w:lang w:val="zh-CN" w:bidi="zh-CN"/>
    </w:rPr>
  </w:style>
  <w:style w:type="paragraph" w:customStyle="1" w:styleId="24">
    <w:name w:val="ql-align-justify"/>
    <w:basedOn w:val="1"/>
    <w:qFormat/>
    <w:uiPriority w:val="0"/>
    <w:pPr>
      <w:widowControl/>
      <w:autoSpaceDE/>
      <w:autoSpaceDN/>
      <w:spacing w:before="100" w:beforeAutospacing="1" w:after="100" w:afterAutospacing="1"/>
    </w:pPr>
    <w:rPr>
      <w:sz w:val="24"/>
      <w:szCs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593468e5-c79e-4f0f-90db-e3c06918ce37</errorID>
      <errorWord>性虫害</errorWord>
      <group>L1_Word</group>
      <groupName>字词问题</groupName>
      <ability>L2_Typo</ability>
      <abilityName>字词错误</abilityName>
      <candidateList>
        <item>病虫害</item>
      </candidateList>
      <explain/>
      <paraID> A9BCA50</paraID>
      <start>19</start>
      <end>22</end>
      <status>unmodified</status>
      <modifiedWord/>
      <trackRevisions>false</trackRevisions>
    </reviewItem>
    <reviewItem>
      <errorID>bccb0554-cbc6-4031-bd2d-4a1a3e1bfc86</errorID>
      <errorWord>防治</errorWord>
      <group>L1_Word</group>
      <groupName>字词问题</groupName>
      <ability>L2_Typo</ability>
      <abilityName>字词错误</abilityName>
      <candidateList>
        <item>防灾</item>
      </candidateList>
      <explain/>
      <paraID>2559BF88</paraID>
      <start>44</start>
      <end>46</end>
      <status>unmodified</status>
      <modifiedWord/>
      <trackRevisions>false</trackRevisions>
    </reviewItem>
    <reviewItem>
      <errorID>e99ef311-aa19-429d-bc93-91bc7803601c</errorID>
      <errorWord>省农业农村局</errorWord>
      <group>L1_Political</group>
      <groupName>政治性问题</groupName>
      <ability>L2_Unpolitical</ability>
      <abilityName>政治敏感错误</abilityName>
      <candidateList>
        <item>省农业农村厅</item>
      </candidateList>
      <explain>机关单位名称不规范，请注意审核。</explain>
      <paraID>31F7D536</paraID>
      <start>211</start>
      <end>217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97227d-f146-421d-b605-32c2c80a39f0}">
  <ds:schemaRefs/>
</ds:datastoreItem>
</file>

<file path=docProps/app.xml><?xml version="1.0" encoding="utf-8"?>
<Properties xmlns="http://schemas.openxmlformats.org/officeDocument/2006/extended-properties" xmlns:vt="http://schemas.openxmlformats.org/officeDocument/2006/docPropsVTypes">
  <Template>Normal</Template>
  <Pages>19</Pages>
  <Words>6948</Words>
  <Characters>7083</Characters>
  <Lines>471</Lines>
  <Paragraphs>532</Paragraphs>
  <TotalTime>2</TotalTime>
  <ScaleCrop>false</ScaleCrop>
  <LinksUpToDate>false</LinksUpToDate>
  <CharactersWithSpaces>7196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2025-09-17T01:14:00Z</dcterms:created>
  <dc:creator>Microsoft</dc:creator>
  <cp:lastModifiedBy>A</cp:lastModifiedBy>
  <dcterms:modified xsi:type="dcterms:W3CDTF">2026-02-02T06:59:21Z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WPS 文字</vt:lpwstr>
  </property>
  <property fmtid="{D5CDD505-2E9C-101B-9397-08002B2CF9AE}" pid="4" name="LastSaved">
    <vt:filetime>2025-09-17T00:00:00Z</vt:filetime>
  </property>
  <property fmtid="{D5CDD505-2E9C-101B-9397-08002B2CF9AE}" pid="5" name="KSOProductBuildVer">
    <vt:lpwstr>2052-12.1.0.24657</vt:lpwstr>
  </property>
  <property fmtid="{D5CDD505-2E9C-101B-9397-08002B2CF9AE}" pid="6" name="ICV">
    <vt:lpwstr>490E37035802421B91E30E5AB9B3F9A2_13</vt:lpwstr>
  </property>
  <property fmtid="{D5CDD505-2E9C-101B-9397-08002B2CF9AE}" pid="7" name="KSOTemplateDocerSaveRecord">
    <vt:lpwstr>eyJoZGlkIjoiMGQ0ODlkZjk1YWVhMmM1YjE4NTliNDE5NmJiMTdmNGMiLCJ1c2VySWQiOiIyNTc2OTIxMzcifQ==</vt:lpwstr>
  </property>
</Properties>
</file>