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4E751">
      <w:pPr>
        <w:spacing w:line="253" w:lineRule="auto"/>
        <w:jc w:val="both"/>
        <w:rPr>
          <w:rFonts w:ascii="Times New Roman" w:hAnsi="Times New Roman" w:eastAsia="宋体" w:cs="Times New Roman"/>
          <w:lang w:eastAsia="zh-CN"/>
        </w:rPr>
      </w:pPr>
    </w:p>
    <w:p w14:paraId="51CB0184">
      <w:pPr>
        <w:spacing w:line="253" w:lineRule="auto"/>
        <w:rPr>
          <w:rFonts w:ascii="Times New Roman" w:hAnsi="Times New Roman" w:cs="Times New Roman"/>
        </w:rPr>
      </w:pPr>
    </w:p>
    <w:p w14:paraId="7405FECA">
      <w:pPr>
        <w:spacing w:line="253" w:lineRule="auto"/>
        <w:rPr>
          <w:rFonts w:ascii="Times New Roman" w:hAnsi="Times New Roman" w:cs="Times New Roman"/>
        </w:rPr>
      </w:pPr>
    </w:p>
    <w:p w14:paraId="250C836B">
      <w:pPr>
        <w:spacing w:line="253" w:lineRule="auto"/>
        <w:rPr>
          <w:rFonts w:ascii="Times New Roman" w:hAnsi="Times New Roman" w:cs="Times New Roman"/>
        </w:rPr>
      </w:pPr>
    </w:p>
    <w:p w14:paraId="6C1A7968">
      <w:pPr>
        <w:spacing w:line="253" w:lineRule="auto"/>
        <w:rPr>
          <w:rFonts w:ascii="Times New Roman" w:hAnsi="Times New Roman" w:cs="Times New Roman"/>
        </w:rPr>
      </w:pPr>
    </w:p>
    <w:p w14:paraId="4EB08D4E">
      <w:pPr>
        <w:spacing w:line="253" w:lineRule="auto"/>
        <w:rPr>
          <w:rFonts w:ascii="Times New Roman" w:hAnsi="Times New Roman" w:cs="Times New Roman"/>
        </w:rPr>
      </w:pPr>
    </w:p>
    <w:p w14:paraId="6629D35C">
      <w:pPr>
        <w:spacing w:line="253" w:lineRule="auto"/>
        <w:rPr>
          <w:rFonts w:ascii="Times New Roman" w:hAnsi="Times New Roman" w:cs="Times New Roman"/>
        </w:rPr>
      </w:pPr>
    </w:p>
    <w:p w14:paraId="6D9E4B15">
      <w:pPr>
        <w:spacing w:line="253" w:lineRule="auto"/>
        <w:rPr>
          <w:rFonts w:ascii="Times New Roman" w:hAnsi="Times New Roman" w:cs="Times New Roman"/>
        </w:rPr>
      </w:pPr>
    </w:p>
    <w:p w14:paraId="6CB35C96">
      <w:pPr>
        <w:spacing w:line="254" w:lineRule="auto"/>
        <w:rPr>
          <w:rFonts w:ascii="Times New Roman" w:hAnsi="Times New Roman" w:cs="Times New Roman"/>
        </w:rPr>
      </w:pPr>
    </w:p>
    <w:p w14:paraId="37F3DF5A">
      <w:pPr>
        <w:spacing w:line="254" w:lineRule="auto"/>
        <w:rPr>
          <w:rFonts w:ascii="Times New Roman" w:hAnsi="Times New Roman" w:cs="Times New Roman"/>
        </w:rPr>
      </w:pPr>
    </w:p>
    <w:p w14:paraId="21CC5916">
      <w:pPr>
        <w:spacing w:line="254" w:lineRule="auto"/>
        <w:rPr>
          <w:rFonts w:ascii="Times New Roman" w:hAnsi="Times New Roman" w:cs="Times New Roman"/>
        </w:rPr>
      </w:pPr>
    </w:p>
    <w:p w14:paraId="37826F38">
      <w:pPr>
        <w:spacing w:line="254" w:lineRule="auto"/>
        <w:rPr>
          <w:rFonts w:ascii="Times New Roman" w:hAnsi="Times New Roman" w:cs="Times New Roman"/>
        </w:rPr>
      </w:pPr>
    </w:p>
    <w:p w14:paraId="21F18319">
      <w:pPr>
        <w:spacing w:line="254" w:lineRule="auto"/>
        <w:rPr>
          <w:rFonts w:ascii="Times New Roman" w:hAnsi="Times New Roman" w:cs="Times New Roman"/>
        </w:rPr>
      </w:pPr>
    </w:p>
    <w:p w14:paraId="493F220F">
      <w:pPr>
        <w:spacing w:line="254" w:lineRule="auto"/>
        <w:rPr>
          <w:rFonts w:ascii="Times New Roman" w:hAnsi="Times New Roman" w:cs="Times New Roman"/>
        </w:rPr>
      </w:pPr>
    </w:p>
    <w:p w14:paraId="160A7A56">
      <w:pPr>
        <w:widowControl w:val="0"/>
        <w:kinsoku/>
        <w:autoSpaceDE/>
        <w:autoSpaceDN/>
        <w:adjustRightInd/>
        <w:snapToGrid w:val="0"/>
        <w:spacing w:line="360" w:lineRule="auto"/>
        <w:jc w:val="center"/>
        <w:textAlignment w:val="auto"/>
        <w:rPr>
          <w:rFonts w:hint="eastAsia" w:ascii="方正小标宋简体" w:hAnsi="方正小标宋简体" w:eastAsia="方正小标宋简体" w:cs="方正小标宋简体"/>
          <w:bCs/>
          <w:snapToGrid/>
          <w:kern w:val="2"/>
          <w:sz w:val="44"/>
          <w:szCs w:val="44"/>
          <w:lang w:val="en-US" w:eastAsia="zh-CN" w:bidi="ar-SA"/>
        </w:rPr>
      </w:pPr>
      <w:r>
        <w:rPr>
          <w:rFonts w:hint="eastAsia" w:ascii="方正小标宋简体" w:hAnsi="方正小标宋简体" w:eastAsia="方正小标宋简体" w:cs="方正小标宋简体"/>
          <w:bCs/>
          <w:snapToGrid/>
          <w:kern w:val="2"/>
          <w:sz w:val="44"/>
          <w:szCs w:val="44"/>
          <w:lang w:val="en-US" w:eastAsia="zh-CN" w:bidi="ar-SA"/>
        </w:rPr>
        <w:t>佳木斯市向阳区</w:t>
      </w:r>
    </w:p>
    <w:p w14:paraId="2B03E366">
      <w:pPr>
        <w:widowControl w:val="0"/>
        <w:kinsoku/>
        <w:autoSpaceDE/>
        <w:autoSpaceDN/>
        <w:adjustRightInd/>
        <w:snapToGrid w:val="0"/>
        <w:spacing w:line="360" w:lineRule="auto"/>
        <w:jc w:val="center"/>
        <w:textAlignment w:val="auto"/>
        <w:rPr>
          <w:rFonts w:hint="eastAsia" w:ascii="方正小标宋简体" w:hAnsi="方正小标宋简体" w:eastAsia="方正小标宋简体" w:cs="方正小标宋简体"/>
          <w:bCs/>
          <w:snapToGrid/>
          <w:kern w:val="2"/>
          <w:sz w:val="44"/>
          <w:szCs w:val="44"/>
          <w:lang w:val="en-US" w:eastAsia="zh-CN" w:bidi="ar-SA"/>
        </w:rPr>
      </w:pPr>
      <w:r>
        <w:rPr>
          <w:rFonts w:hint="eastAsia" w:ascii="方正小标宋简体" w:hAnsi="方正小标宋简体" w:eastAsia="方正小标宋简体" w:cs="方正小标宋简体"/>
          <w:bCs/>
          <w:snapToGrid/>
          <w:kern w:val="2"/>
          <w:sz w:val="44"/>
          <w:szCs w:val="44"/>
          <w:lang w:val="en-US" w:eastAsia="zh-CN" w:bidi="ar-SA"/>
        </w:rPr>
        <w:t>生产安全事故应急预案</w:t>
      </w:r>
    </w:p>
    <w:p w14:paraId="4F3795B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宋体" w:cs="Times New Roman"/>
          <w:sz w:val="71"/>
          <w:szCs w:val="71"/>
          <w:lang w:eastAsia="zh-CN"/>
        </w:rPr>
        <w:sectPr>
          <w:footerReference r:id="rId3" w:type="default"/>
          <w:pgSz w:w="11906" w:h="16839"/>
          <w:pgMar w:top="1582" w:right="1338" w:bottom="1179" w:left="1480" w:header="0" w:footer="1119" w:gutter="0"/>
          <w:pgNumType w:fmt="decimal"/>
          <w:cols w:space="720" w:num="1"/>
        </w:sectPr>
      </w:pPr>
    </w:p>
    <w:sdt>
      <w:sdtPr>
        <w:rPr>
          <w:rFonts w:hint="eastAsia" w:ascii="方正小标宋简体" w:hAnsi="方正小标宋简体" w:eastAsia="方正小标宋简体" w:cs="方正小标宋简体"/>
          <w:sz w:val="44"/>
          <w:szCs w:val="44"/>
        </w:rPr>
        <w:id w:val="147467779"/>
        <w15:color w:val="DBDBDB"/>
        <w:docPartObj>
          <w:docPartGallery w:val="Table of Contents"/>
          <w:docPartUnique/>
        </w:docPartObj>
      </w:sdtPr>
      <w:sdtEndPr>
        <w:rPr>
          <w:rFonts w:hint="default" w:ascii="Times New Roman" w:hAnsi="Times New Roman" w:eastAsia="宋体" w:cs="Times New Roman"/>
          <w:bCs/>
          <w:spacing w:val="-6"/>
          <w:sz w:val="28"/>
          <w:szCs w:val="28"/>
        </w:rPr>
      </w:sdtEndPr>
      <w:sdtContent>
        <w:p w14:paraId="2276BF1C">
          <w:pPr>
            <w:jc w:val="center"/>
            <w:rPr>
              <w:rFonts w:hint="eastAsia" w:ascii="方正小标宋简体" w:hAnsi="方正小标宋简体" w:eastAsia="方正小标宋简体" w:cs="方正小标宋简体"/>
              <w:sz w:val="32"/>
              <w:szCs w:val="32"/>
            </w:rPr>
          </w:pPr>
          <w:r>
            <w:rPr>
              <w:rFonts w:hint="eastAsia" w:ascii="宋体" w:hAnsi="宋体" w:eastAsia="宋体" w:cs="宋体"/>
              <w:sz w:val="32"/>
              <w:szCs w:val="32"/>
            </w:rPr>
            <w:t>目录</w:t>
          </w:r>
        </w:p>
        <w:p w14:paraId="3BCFE39F">
          <w:pPr>
            <w:pStyle w:val="8"/>
            <w:tabs>
              <w:tab w:val="right" w:leader="dot" w:pos="8821"/>
            </w:tabs>
            <w:rPr>
              <w:rFonts w:hint="eastAsia" w:ascii="仿宋" w:hAnsi="仿宋" w:eastAsia="仿宋" w:cs="仿宋"/>
              <w:sz w:val="32"/>
              <w:szCs w:val="32"/>
            </w:rPr>
          </w:pPr>
          <w:r>
            <w:rPr>
              <w:rFonts w:ascii="Times New Roman" w:hAnsi="Times New Roman" w:cs="Times New Roman"/>
              <w:b/>
              <w:bCs/>
              <w:spacing w:val="-6"/>
            </w:rPr>
            <w:fldChar w:fldCharType="begin"/>
          </w:r>
          <w:r>
            <w:rPr>
              <w:rFonts w:ascii="Times New Roman" w:hAnsi="Times New Roman" w:cs="Times New Roman"/>
              <w:b/>
              <w:bCs/>
              <w:spacing w:val="-6"/>
            </w:rPr>
            <w:instrText xml:space="preserve">TOC \o "1-2" \h \u </w:instrText>
          </w:r>
          <w:r>
            <w:rPr>
              <w:rFonts w:ascii="Times New Roman" w:hAnsi="Times New Roman" w:cs="Times New Roman"/>
              <w:b/>
              <w:bCs/>
              <w:spacing w:val="-6"/>
            </w:rPr>
            <w:fldChar w:fldCharType="separate"/>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_Toc18341 </w:instrText>
          </w:r>
          <w:r>
            <w:rPr>
              <w:rFonts w:hint="eastAsia" w:ascii="仿宋" w:hAnsi="仿宋" w:eastAsia="仿宋" w:cs="仿宋"/>
              <w:bCs/>
              <w:spacing w:val="-6"/>
              <w:sz w:val="32"/>
              <w:szCs w:val="32"/>
            </w:rPr>
            <w:fldChar w:fldCharType="separate"/>
          </w:r>
          <w:r>
            <w:rPr>
              <w:rFonts w:hint="eastAsia" w:ascii="仿宋" w:hAnsi="仿宋" w:eastAsia="仿宋" w:cs="仿宋"/>
              <w:spacing w:val="0"/>
              <w:sz w:val="32"/>
              <w:szCs w:val="32"/>
              <w:lang w:eastAsia="zh-CN"/>
            </w:rPr>
            <w:t>一、总则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_Toc18341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spacing w:val="-6"/>
              <w:sz w:val="32"/>
              <w:szCs w:val="32"/>
            </w:rPr>
            <w:fldChar w:fldCharType="end"/>
          </w:r>
        </w:p>
        <w:p w14:paraId="5673A563">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_Toc17003 </w:instrText>
          </w:r>
          <w:r>
            <w:rPr>
              <w:rFonts w:hint="eastAsia" w:ascii="仿宋" w:hAnsi="仿宋" w:eastAsia="仿宋" w:cs="仿宋"/>
              <w:bCs/>
              <w:spacing w:val="-6"/>
              <w:sz w:val="32"/>
              <w:szCs w:val="32"/>
            </w:rPr>
            <w:fldChar w:fldCharType="separate"/>
          </w:r>
          <w:r>
            <w:rPr>
              <w:rFonts w:hint="eastAsia" w:ascii="仿宋" w:hAnsi="仿宋" w:eastAsia="仿宋" w:cs="仿宋"/>
              <w:bCs w:val="0"/>
              <w:spacing w:val="0"/>
              <w:sz w:val="32"/>
              <w:szCs w:val="32"/>
              <w:lang w:eastAsia="zh-CN"/>
            </w:rPr>
            <w:t>（一）编制目的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_Toc17003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spacing w:val="-6"/>
              <w:sz w:val="32"/>
              <w:szCs w:val="32"/>
            </w:rPr>
            <w:fldChar w:fldCharType="end"/>
          </w:r>
        </w:p>
        <w:p w14:paraId="5B2C7C65">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_Toc26829 </w:instrText>
          </w:r>
          <w:r>
            <w:rPr>
              <w:rFonts w:hint="eastAsia" w:ascii="仿宋" w:hAnsi="仿宋" w:eastAsia="仿宋" w:cs="仿宋"/>
              <w:bCs/>
              <w:spacing w:val="-6"/>
              <w:sz w:val="32"/>
              <w:szCs w:val="32"/>
            </w:rPr>
            <w:fldChar w:fldCharType="separate"/>
          </w:r>
          <w:r>
            <w:rPr>
              <w:rFonts w:hint="eastAsia" w:ascii="仿宋" w:hAnsi="仿宋" w:eastAsia="仿宋" w:cs="仿宋"/>
              <w:bCs w:val="0"/>
              <w:spacing w:val="0"/>
              <w:sz w:val="32"/>
              <w:szCs w:val="32"/>
              <w:lang w:eastAsia="zh-CN"/>
            </w:rPr>
            <w:t>（二）编制依据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_Toc26829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spacing w:val="-6"/>
              <w:sz w:val="32"/>
              <w:szCs w:val="32"/>
            </w:rPr>
            <w:fldChar w:fldCharType="end"/>
          </w:r>
        </w:p>
        <w:p w14:paraId="04CEDC09">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_Toc26489 </w:instrText>
          </w:r>
          <w:r>
            <w:rPr>
              <w:rFonts w:hint="eastAsia" w:ascii="仿宋" w:hAnsi="仿宋" w:eastAsia="仿宋" w:cs="仿宋"/>
              <w:bCs/>
              <w:spacing w:val="-6"/>
              <w:sz w:val="32"/>
              <w:szCs w:val="32"/>
            </w:rPr>
            <w:fldChar w:fldCharType="separate"/>
          </w:r>
          <w:r>
            <w:rPr>
              <w:rFonts w:hint="eastAsia" w:ascii="仿宋" w:hAnsi="仿宋" w:eastAsia="仿宋" w:cs="仿宋"/>
              <w:bCs w:val="0"/>
              <w:spacing w:val="0"/>
              <w:sz w:val="32"/>
              <w:szCs w:val="32"/>
              <w:lang w:eastAsia="zh-CN"/>
            </w:rPr>
            <w:t>（三）适用范围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_Toc26489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spacing w:val="-6"/>
              <w:sz w:val="32"/>
              <w:szCs w:val="32"/>
            </w:rPr>
            <w:fldChar w:fldCharType="end"/>
          </w:r>
        </w:p>
        <w:p w14:paraId="65BFF8AD">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_Toc13359 </w:instrText>
          </w:r>
          <w:r>
            <w:rPr>
              <w:rFonts w:hint="eastAsia" w:ascii="仿宋" w:hAnsi="仿宋" w:eastAsia="仿宋" w:cs="仿宋"/>
              <w:bCs/>
              <w:spacing w:val="-6"/>
              <w:sz w:val="32"/>
              <w:szCs w:val="32"/>
            </w:rPr>
            <w:fldChar w:fldCharType="separate"/>
          </w:r>
          <w:r>
            <w:rPr>
              <w:rFonts w:hint="eastAsia" w:ascii="仿宋" w:hAnsi="仿宋" w:eastAsia="仿宋" w:cs="仿宋"/>
              <w:bCs w:val="0"/>
              <w:spacing w:val="0"/>
              <w:sz w:val="32"/>
              <w:szCs w:val="32"/>
              <w:lang w:eastAsia="zh-CN"/>
            </w:rPr>
            <w:t>（四）事故分级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_Toc13359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spacing w:val="-6"/>
              <w:sz w:val="32"/>
              <w:szCs w:val="32"/>
            </w:rPr>
            <w:fldChar w:fldCharType="end"/>
          </w:r>
        </w:p>
        <w:p w14:paraId="579A475A">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_Toc22862 </w:instrText>
          </w:r>
          <w:r>
            <w:rPr>
              <w:rFonts w:hint="eastAsia" w:ascii="仿宋" w:hAnsi="仿宋" w:eastAsia="仿宋" w:cs="仿宋"/>
              <w:bCs/>
              <w:spacing w:val="-6"/>
              <w:sz w:val="32"/>
              <w:szCs w:val="32"/>
            </w:rPr>
            <w:fldChar w:fldCharType="separate"/>
          </w:r>
          <w:r>
            <w:rPr>
              <w:rFonts w:hint="eastAsia" w:ascii="仿宋" w:hAnsi="仿宋" w:eastAsia="仿宋" w:cs="仿宋"/>
              <w:bCs w:val="0"/>
              <w:spacing w:val="0"/>
              <w:sz w:val="32"/>
              <w:szCs w:val="32"/>
              <w:lang w:eastAsia="zh-CN"/>
            </w:rPr>
            <w:t>（五）工作原则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_Toc22862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spacing w:val="-6"/>
              <w:sz w:val="32"/>
              <w:szCs w:val="32"/>
            </w:rPr>
            <w:fldChar w:fldCharType="end"/>
          </w:r>
        </w:p>
        <w:p w14:paraId="0295D397">
          <w:pPr>
            <w:pStyle w:val="8"/>
            <w:tabs>
              <w:tab w:val="right" w:leader="dot" w:pos="8821"/>
            </w:tabs>
            <w:rPr>
              <w:rFonts w:hint="eastAsia" w:ascii="仿宋" w:hAnsi="仿宋" w:eastAsia="仿宋" w:cs="仿宋"/>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_Toc22495 </w:instrText>
          </w:r>
          <w:r>
            <w:rPr>
              <w:rFonts w:hint="eastAsia" w:ascii="仿宋" w:hAnsi="仿宋" w:eastAsia="仿宋" w:cs="仿宋"/>
              <w:bCs/>
              <w:spacing w:val="-6"/>
              <w:sz w:val="32"/>
              <w:szCs w:val="32"/>
            </w:rPr>
            <w:fldChar w:fldCharType="separate"/>
          </w:r>
          <w:r>
            <w:rPr>
              <w:rFonts w:hint="eastAsia" w:ascii="仿宋" w:hAnsi="仿宋" w:eastAsia="仿宋" w:cs="仿宋"/>
              <w:spacing w:val="0"/>
              <w:sz w:val="32"/>
              <w:szCs w:val="32"/>
              <w:lang w:eastAsia="zh-CN"/>
            </w:rPr>
            <w:t>二、组织指挥机构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_Toc22495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bCs/>
              <w:spacing w:val="-6"/>
              <w:sz w:val="32"/>
              <w:szCs w:val="32"/>
            </w:rPr>
            <w:fldChar w:fldCharType="end"/>
          </w:r>
        </w:p>
        <w:p w14:paraId="4E178E31">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_Toc9037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（一）应急指挥机构及职责</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_Toc9037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3</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480E26EF">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_Toc30928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（二）应急指挥部组成及成员单位职责</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_Toc30928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5</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3C49450A">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_Toc26964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（三）应急工作机构及职责</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_Toc26964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10</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06286717">
          <w:pPr>
            <w:pStyle w:val="8"/>
            <w:tabs>
              <w:tab w:val="right" w:leader="dot" w:pos="8821"/>
            </w:tabs>
            <w:rPr>
              <w:rFonts w:hint="eastAsia" w:ascii="仿宋" w:hAnsi="仿宋" w:eastAsia="仿宋" w:cs="仿宋"/>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_Toc15182 </w:instrText>
          </w:r>
          <w:r>
            <w:rPr>
              <w:rFonts w:hint="eastAsia" w:ascii="仿宋" w:hAnsi="仿宋" w:eastAsia="仿宋" w:cs="仿宋"/>
              <w:bCs/>
              <w:spacing w:val="-6"/>
              <w:sz w:val="32"/>
              <w:szCs w:val="32"/>
            </w:rPr>
            <w:fldChar w:fldCharType="separate"/>
          </w:r>
          <w:r>
            <w:rPr>
              <w:rFonts w:hint="eastAsia" w:ascii="仿宋" w:hAnsi="仿宋" w:eastAsia="仿宋" w:cs="仿宋"/>
              <w:bCs w:val="0"/>
              <w:spacing w:val="0"/>
              <w:sz w:val="32"/>
              <w:szCs w:val="32"/>
            </w:rPr>
            <w:t>三、</w:t>
          </w:r>
          <w:r>
            <w:rPr>
              <w:rFonts w:hint="eastAsia" w:ascii="仿宋" w:hAnsi="仿宋" w:eastAsia="仿宋" w:cs="仿宋"/>
              <w:bCs w:val="0"/>
              <w:spacing w:val="0"/>
              <w:sz w:val="32"/>
              <w:szCs w:val="32"/>
              <w:lang w:val="en-US"/>
            </w:rPr>
            <w:t>风险管控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_Toc15182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bCs/>
              <w:spacing w:val="-6"/>
              <w:sz w:val="32"/>
              <w:szCs w:val="32"/>
            </w:rPr>
            <w:fldChar w:fldCharType="end"/>
          </w:r>
        </w:p>
        <w:p w14:paraId="1387DEED">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_Toc14015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val="en-US"/>
            </w:rPr>
            <w:t>（一）风险识别与评估</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_Toc14015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12</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3A7037F9">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_Toc7299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val="en-US"/>
            </w:rPr>
            <w:t>（二）风险控制与治理</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_Toc7299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13</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11CBD2E6">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_Toc7776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val="en-US"/>
            </w:rPr>
            <w:t>（三）监控与更新</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_Toc7776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14</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272BBD9E">
          <w:pPr>
            <w:pStyle w:val="8"/>
            <w:tabs>
              <w:tab w:val="right" w:leader="dot" w:pos="8821"/>
            </w:tabs>
            <w:rPr>
              <w:rFonts w:hint="eastAsia" w:ascii="仿宋" w:hAnsi="仿宋" w:eastAsia="仿宋" w:cs="仿宋"/>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_Toc3329 </w:instrText>
          </w:r>
          <w:r>
            <w:rPr>
              <w:rFonts w:hint="eastAsia" w:ascii="仿宋" w:hAnsi="仿宋" w:eastAsia="仿宋" w:cs="仿宋"/>
              <w:bCs/>
              <w:spacing w:val="-6"/>
              <w:sz w:val="32"/>
              <w:szCs w:val="32"/>
            </w:rPr>
            <w:fldChar w:fldCharType="separate"/>
          </w:r>
          <w:r>
            <w:rPr>
              <w:rFonts w:hint="eastAsia" w:ascii="仿宋" w:hAnsi="仿宋" w:eastAsia="仿宋" w:cs="仿宋"/>
              <w:spacing w:val="0"/>
              <w:sz w:val="32"/>
              <w:szCs w:val="32"/>
              <w:lang w:eastAsia="zh-CN"/>
            </w:rPr>
            <w:t>四、监测预警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_Toc3329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bCs/>
              <w:spacing w:val="-6"/>
              <w:sz w:val="32"/>
              <w:szCs w:val="32"/>
            </w:rPr>
            <w:fldChar w:fldCharType="end"/>
          </w:r>
        </w:p>
        <w:p w14:paraId="46DEC66C">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_Toc31587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val="en-US"/>
            </w:rPr>
            <w:t>（一）预防与监控</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_Toc31587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15</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7133D643">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_Toc31901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（二）预警级别与发布</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_Toc31901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15</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63E03D67">
          <w:pPr>
            <w:pStyle w:val="8"/>
            <w:tabs>
              <w:tab w:val="right" w:leader="dot" w:pos="8821"/>
            </w:tabs>
            <w:rPr>
              <w:rFonts w:hint="eastAsia" w:ascii="仿宋" w:hAnsi="仿宋" w:eastAsia="仿宋" w:cs="仿宋"/>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_Toc25150 </w:instrText>
          </w:r>
          <w:r>
            <w:rPr>
              <w:rFonts w:hint="eastAsia" w:ascii="仿宋" w:hAnsi="仿宋" w:eastAsia="仿宋" w:cs="仿宋"/>
              <w:bCs/>
              <w:spacing w:val="-6"/>
              <w:sz w:val="32"/>
              <w:szCs w:val="32"/>
            </w:rPr>
            <w:fldChar w:fldCharType="separate"/>
          </w:r>
          <w:r>
            <w:rPr>
              <w:rFonts w:hint="eastAsia" w:ascii="仿宋" w:hAnsi="仿宋" w:eastAsia="仿宋" w:cs="仿宋"/>
              <w:spacing w:val="0"/>
              <w:sz w:val="32"/>
              <w:szCs w:val="32"/>
              <w:lang w:eastAsia="zh-CN"/>
            </w:rPr>
            <w:t>五、信息报告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_Toc25150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bCs/>
              <w:spacing w:val="-6"/>
              <w:sz w:val="32"/>
              <w:szCs w:val="32"/>
            </w:rPr>
            <w:fldChar w:fldCharType="end"/>
          </w:r>
        </w:p>
        <w:p w14:paraId="13ECD367">
          <w:pPr>
            <w:pStyle w:val="8"/>
            <w:tabs>
              <w:tab w:val="right" w:leader="dot" w:pos="8821"/>
            </w:tabs>
            <w:rPr>
              <w:rFonts w:hint="eastAsia" w:ascii="仿宋" w:hAnsi="仿宋" w:eastAsia="仿宋" w:cs="仿宋"/>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_Toc18977 </w:instrText>
          </w:r>
          <w:r>
            <w:rPr>
              <w:rFonts w:hint="eastAsia" w:ascii="仿宋" w:hAnsi="仿宋" w:eastAsia="仿宋" w:cs="仿宋"/>
              <w:bCs/>
              <w:spacing w:val="-6"/>
              <w:sz w:val="32"/>
              <w:szCs w:val="32"/>
            </w:rPr>
            <w:fldChar w:fldCharType="separate"/>
          </w:r>
          <w:r>
            <w:rPr>
              <w:rFonts w:hint="eastAsia" w:ascii="仿宋" w:hAnsi="仿宋" w:eastAsia="仿宋" w:cs="仿宋"/>
              <w:spacing w:val="0"/>
              <w:sz w:val="32"/>
              <w:szCs w:val="32"/>
              <w:lang w:eastAsia="zh-CN"/>
            </w:rPr>
            <w:t>六、组织自救互救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_Toc18977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bCs/>
              <w:spacing w:val="-6"/>
              <w:sz w:val="32"/>
              <w:szCs w:val="32"/>
            </w:rPr>
            <w:fldChar w:fldCharType="end"/>
          </w:r>
        </w:p>
        <w:p w14:paraId="70A80664">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_Toc2578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（一）响应分级</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_Toc2578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18</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540A72F9">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_Toc23972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（二）响应级别的调整</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_Toc23972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19</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0C5A8091">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_Toc31276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（三）应急指挥部负责人的响应</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_Toc31276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19</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4A83B10C">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_Toc10888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（四）应急指挥部办公室的响应</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_Toc10888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20</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6B80C389">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_Toc25741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（五）应急指挥部成员单位的响应</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_Toc25741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20</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55A77CEF">
          <w:pPr>
            <w:pStyle w:val="8"/>
            <w:tabs>
              <w:tab w:val="right" w:leader="dot" w:pos="8821"/>
            </w:tabs>
            <w:rPr>
              <w:rFonts w:hint="eastAsia" w:ascii="仿宋" w:hAnsi="仿宋" w:eastAsia="仿宋" w:cs="仿宋"/>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_Toc32357 </w:instrText>
          </w:r>
          <w:r>
            <w:rPr>
              <w:rFonts w:hint="eastAsia" w:ascii="仿宋" w:hAnsi="仿宋" w:eastAsia="仿宋" w:cs="仿宋"/>
              <w:bCs/>
              <w:spacing w:val="-6"/>
              <w:sz w:val="32"/>
              <w:szCs w:val="32"/>
            </w:rPr>
            <w:fldChar w:fldCharType="separate"/>
          </w:r>
          <w:r>
            <w:rPr>
              <w:rFonts w:hint="eastAsia" w:ascii="仿宋" w:hAnsi="仿宋" w:eastAsia="仿宋" w:cs="仿宋"/>
              <w:spacing w:val="0"/>
              <w:sz w:val="32"/>
              <w:szCs w:val="32"/>
              <w:lang w:eastAsia="zh-CN"/>
            </w:rPr>
            <w:t>七、应急处置措施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_Toc32357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bCs/>
              <w:spacing w:val="-6"/>
              <w:sz w:val="32"/>
              <w:szCs w:val="32"/>
            </w:rPr>
            <w:fldChar w:fldCharType="end"/>
          </w:r>
        </w:p>
        <w:p w14:paraId="61448C76">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_Toc7577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（一）事故信息报告与通报</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_Toc7577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20</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75330D8A">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_Toc27766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（二）先期处置</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_Toc27766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22</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6D05E98E">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_Toc25186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（三）应急响应</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_Toc25186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23</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63879448">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_Toc24897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（四）指挥协调</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_Toc24897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23</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691475EF">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_Toc27180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（五）处置措施</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_Toc27180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24</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2B122AF1">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_Toc2182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（六）响应升级</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_Toc2182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25</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6BDBF565">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_Toc25876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（七）应急人员的安全防护</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_Toc25876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25</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46965BEF">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_Toc16328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（八）群众的安全防护</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_Toc16328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25</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58B30DC4">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_Toc22792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（九）调集征用</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_Toc22792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26</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53E710F7">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_Toc25057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（十）社会力量动员</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_Toc25057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26</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02D04127">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_Toc6006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（十一）信息发布</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_Toc6006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26</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5DF0EF4F">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_Toc23689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（十二）应急结束</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_Toc23689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26</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6C50E166">
          <w:pPr>
            <w:pStyle w:val="8"/>
            <w:tabs>
              <w:tab w:val="right" w:leader="dot" w:pos="8821"/>
            </w:tabs>
            <w:rPr>
              <w:rFonts w:hint="eastAsia" w:ascii="仿宋" w:hAnsi="仿宋" w:eastAsia="仿宋" w:cs="仿宋"/>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_Toc6479 </w:instrText>
          </w:r>
          <w:r>
            <w:rPr>
              <w:rFonts w:hint="eastAsia" w:ascii="仿宋" w:hAnsi="仿宋" w:eastAsia="仿宋" w:cs="仿宋"/>
              <w:bCs/>
              <w:spacing w:val="-6"/>
              <w:sz w:val="32"/>
              <w:szCs w:val="32"/>
            </w:rPr>
            <w:fldChar w:fldCharType="separate"/>
          </w:r>
          <w:r>
            <w:rPr>
              <w:rFonts w:hint="eastAsia" w:ascii="仿宋" w:hAnsi="仿宋" w:eastAsia="仿宋" w:cs="仿宋"/>
              <w:spacing w:val="0"/>
              <w:sz w:val="32"/>
              <w:szCs w:val="32"/>
              <w:lang w:eastAsia="zh-CN"/>
            </w:rPr>
            <w:t>八、现场管控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_Toc6479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bCs/>
              <w:spacing w:val="-6"/>
              <w:sz w:val="32"/>
              <w:szCs w:val="32"/>
            </w:rPr>
            <w:fldChar w:fldCharType="end"/>
          </w:r>
        </w:p>
        <w:p w14:paraId="0CEEFD02">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_Toc18098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（一）善后处置</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_Toc18098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27</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48F23C7F">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_Toc15448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（二）社会救助</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_Toc15448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27</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0B7F09C8">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_Toc10023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（三）事故调查与评估</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_Toc10023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27</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22601A73">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_Toc29668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（四）恢复重建</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_Toc29668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27</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05577186">
          <w:pPr>
            <w:pStyle w:val="8"/>
            <w:tabs>
              <w:tab w:val="right" w:leader="dot" w:pos="8821"/>
            </w:tabs>
            <w:rPr>
              <w:rFonts w:hint="eastAsia" w:ascii="仿宋" w:hAnsi="仿宋" w:eastAsia="仿宋" w:cs="仿宋"/>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_Toc21722 </w:instrText>
          </w:r>
          <w:r>
            <w:rPr>
              <w:rFonts w:hint="eastAsia" w:ascii="仿宋" w:hAnsi="仿宋" w:eastAsia="仿宋" w:cs="仿宋"/>
              <w:bCs/>
              <w:spacing w:val="-6"/>
              <w:sz w:val="32"/>
              <w:szCs w:val="32"/>
            </w:rPr>
            <w:fldChar w:fldCharType="separate"/>
          </w:r>
          <w:r>
            <w:rPr>
              <w:rFonts w:hint="eastAsia" w:ascii="仿宋" w:hAnsi="仿宋" w:eastAsia="仿宋" w:cs="仿宋"/>
              <w:spacing w:val="0"/>
              <w:sz w:val="32"/>
              <w:szCs w:val="32"/>
              <w:lang w:eastAsia="zh-CN"/>
            </w:rPr>
            <w:t>九、队伍物资保障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_Toc21722 \h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bCs/>
              <w:spacing w:val="-6"/>
              <w:sz w:val="32"/>
              <w:szCs w:val="32"/>
            </w:rPr>
            <w:fldChar w:fldCharType="end"/>
          </w:r>
        </w:p>
        <w:p w14:paraId="68210ECD">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_Toc20581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（一）信息保障</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_Toc20581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28</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34B7EF2B">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_Toc26288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（二）应急队伍保障</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_Toc26288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28</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74C86B74">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_Toc7286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（三）救援装备保障</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_Toc7286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28</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1E5846E8">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_Toc5860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（四）交通运输保障</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_Toc5860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28</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58B2D97E">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_Toc844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（五）医疗卫生保障</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_Toc844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29</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452378F8">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_Toc24107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（六）治安保障</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_Toc24107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29</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72AF0C9F">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_Toc5050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（七）物资保障</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_Toc5050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29</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278648E1">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_Toc27963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（八）经费保障</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_Toc27963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29</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6B4F2F90">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_Toc19486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（九）社会动员保障</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_Toc19486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30</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3E8BA0F6">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_Toc8048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（十）应急避难场所保障</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_Toc8048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30</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1A9F9433">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_Toc32503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（十一）公共基础设施保障</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_Toc32503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30</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1187B5A3">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_Toc6042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（十二）技术储备与保障</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_Toc6042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30</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6DE41B0E">
          <w:pPr>
            <w:pStyle w:val="8"/>
            <w:tabs>
              <w:tab w:val="right" w:leader="dot" w:pos="8821"/>
            </w:tabs>
            <w:rPr>
              <w:rFonts w:hint="eastAsia" w:ascii="仿宋" w:hAnsi="仿宋" w:eastAsia="仿宋" w:cs="仿宋"/>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_Toc7415 </w:instrText>
          </w:r>
          <w:r>
            <w:rPr>
              <w:rFonts w:hint="eastAsia" w:ascii="仿宋" w:hAnsi="仿宋" w:eastAsia="仿宋" w:cs="仿宋"/>
              <w:bCs/>
              <w:spacing w:val="-6"/>
              <w:sz w:val="32"/>
              <w:szCs w:val="32"/>
            </w:rPr>
            <w:fldChar w:fldCharType="separate"/>
          </w:r>
          <w:r>
            <w:rPr>
              <w:rFonts w:hint="eastAsia" w:ascii="仿宋" w:hAnsi="仿宋" w:eastAsia="仿宋" w:cs="仿宋"/>
              <w:spacing w:val="0"/>
              <w:sz w:val="32"/>
              <w:szCs w:val="32"/>
              <w:lang w:eastAsia="zh-CN"/>
            </w:rPr>
            <w:t>十、奖励与责任追究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_Toc7415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bCs/>
              <w:spacing w:val="-6"/>
              <w:sz w:val="32"/>
              <w:szCs w:val="32"/>
            </w:rPr>
            <w:fldChar w:fldCharType="end"/>
          </w:r>
        </w:p>
        <w:p w14:paraId="37AAAA56">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_Toc61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（一）奖励</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_Toc61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30</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637DAE3E">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_Toc6344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（二）责任追究</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_Toc6344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31</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1723BA4C">
          <w:pPr>
            <w:pStyle w:val="8"/>
            <w:tabs>
              <w:tab w:val="right" w:leader="dot" w:pos="8821"/>
            </w:tabs>
            <w:rPr>
              <w:rFonts w:hint="eastAsia" w:ascii="仿宋" w:hAnsi="仿宋" w:eastAsia="仿宋" w:cs="仿宋"/>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_Toc29381 </w:instrText>
          </w:r>
          <w:r>
            <w:rPr>
              <w:rFonts w:hint="eastAsia" w:ascii="仿宋" w:hAnsi="仿宋" w:eastAsia="仿宋" w:cs="仿宋"/>
              <w:bCs/>
              <w:spacing w:val="-6"/>
              <w:sz w:val="32"/>
              <w:szCs w:val="32"/>
            </w:rPr>
            <w:fldChar w:fldCharType="separate"/>
          </w:r>
          <w:r>
            <w:rPr>
              <w:rFonts w:hint="eastAsia" w:ascii="仿宋" w:hAnsi="仿宋" w:eastAsia="仿宋" w:cs="仿宋"/>
              <w:spacing w:val="0"/>
              <w:sz w:val="32"/>
              <w:szCs w:val="32"/>
              <w:lang w:eastAsia="zh-CN"/>
            </w:rPr>
            <w:t>十一、预案管理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_Toc29381 \h </w:instrText>
          </w:r>
          <w:r>
            <w:rPr>
              <w:rFonts w:hint="eastAsia" w:ascii="仿宋" w:hAnsi="仿宋" w:eastAsia="仿宋" w:cs="仿宋"/>
              <w:sz w:val="32"/>
              <w:szCs w:val="32"/>
            </w:rPr>
            <w:fldChar w:fldCharType="separate"/>
          </w:r>
          <w:r>
            <w:rPr>
              <w:rFonts w:hint="eastAsia" w:ascii="仿宋" w:hAnsi="仿宋" w:eastAsia="仿宋" w:cs="仿宋"/>
              <w:sz w:val="32"/>
              <w:szCs w:val="32"/>
            </w:rPr>
            <w:t>31</w:t>
          </w:r>
          <w:r>
            <w:rPr>
              <w:rFonts w:hint="eastAsia" w:ascii="仿宋" w:hAnsi="仿宋" w:eastAsia="仿宋" w:cs="仿宋"/>
              <w:sz w:val="32"/>
              <w:szCs w:val="32"/>
            </w:rPr>
            <w:fldChar w:fldCharType="end"/>
          </w:r>
          <w:r>
            <w:rPr>
              <w:rFonts w:hint="eastAsia" w:ascii="仿宋" w:hAnsi="仿宋" w:eastAsia="仿宋" w:cs="仿宋"/>
              <w:bCs/>
              <w:spacing w:val="-6"/>
              <w:sz w:val="32"/>
              <w:szCs w:val="32"/>
            </w:rPr>
            <w:fldChar w:fldCharType="end"/>
          </w:r>
        </w:p>
        <w:p w14:paraId="2C314547">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_Toc31201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（一）宣传教育</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_Toc31201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31</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27210355">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_Toc25989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（二）培训</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_Toc25989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32</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428F7C26">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_Toc7966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（三）演练</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_Toc7966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32</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673FC322">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_Toc15991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（四）监督检查</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_Toc15991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32</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021EBC53">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_Toc30453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（五）修订与更新</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_Toc30453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32</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27CE72BA">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_Toc22795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（六）解释与批准</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_Toc22795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33</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5D68181E">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_Toc25220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（七）预案实施</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_Toc25220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33</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38CCD0B5">
          <w:pPr>
            <w:pStyle w:val="8"/>
            <w:tabs>
              <w:tab w:val="right" w:leader="dot" w:pos="8821"/>
            </w:tabs>
            <w:rPr>
              <w:rFonts w:hint="eastAsia" w:ascii="仿宋" w:hAnsi="仿宋" w:eastAsia="仿宋" w:cs="仿宋"/>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_Toc32667 </w:instrText>
          </w:r>
          <w:r>
            <w:rPr>
              <w:rFonts w:hint="eastAsia" w:ascii="仿宋" w:hAnsi="仿宋" w:eastAsia="仿宋" w:cs="仿宋"/>
              <w:bCs/>
              <w:spacing w:val="-6"/>
              <w:sz w:val="32"/>
              <w:szCs w:val="32"/>
            </w:rPr>
            <w:fldChar w:fldCharType="separate"/>
          </w:r>
          <w:r>
            <w:rPr>
              <w:rFonts w:hint="eastAsia" w:ascii="仿宋" w:hAnsi="仿宋" w:eastAsia="仿宋" w:cs="仿宋"/>
              <w:spacing w:val="0"/>
              <w:sz w:val="32"/>
              <w:szCs w:val="32"/>
              <w:lang w:eastAsia="zh-CN"/>
            </w:rPr>
            <w:t>十二、附件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_Toc32667 \h </w:instrText>
          </w:r>
          <w:r>
            <w:rPr>
              <w:rFonts w:hint="eastAsia" w:ascii="仿宋" w:hAnsi="仿宋" w:eastAsia="仿宋" w:cs="仿宋"/>
              <w:sz w:val="32"/>
              <w:szCs w:val="32"/>
            </w:rPr>
            <w:fldChar w:fldCharType="separate"/>
          </w:r>
          <w:r>
            <w:rPr>
              <w:rFonts w:hint="eastAsia" w:ascii="仿宋" w:hAnsi="仿宋" w:eastAsia="仿宋" w:cs="仿宋"/>
              <w:sz w:val="32"/>
              <w:szCs w:val="32"/>
            </w:rPr>
            <w:t>33</w:t>
          </w:r>
          <w:r>
            <w:rPr>
              <w:rFonts w:hint="eastAsia" w:ascii="仿宋" w:hAnsi="仿宋" w:eastAsia="仿宋" w:cs="仿宋"/>
              <w:sz w:val="32"/>
              <w:szCs w:val="32"/>
            </w:rPr>
            <w:fldChar w:fldCharType="end"/>
          </w:r>
          <w:r>
            <w:rPr>
              <w:rFonts w:hint="eastAsia" w:ascii="仿宋" w:hAnsi="仿宋" w:eastAsia="仿宋" w:cs="仿宋"/>
              <w:bCs/>
              <w:spacing w:val="-6"/>
              <w:sz w:val="32"/>
              <w:szCs w:val="32"/>
            </w:rPr>
            <w:fldChar w:fldCharType="end"/>
          </w:r>
        </w:p>
        <w:p w14:paraId="52523C32">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_Toc25028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val="en-US" w:eastAsia="zh-CN"/>
            </w:rPr>
            <w:t xml:space="preserve">附件1 </w:t>
          </w:r>
          <w:r>
            <w:rPr>
              <w:rFonts w:hint="eastAsia" w:ascii="仿宋" w:hAnsi="仿宋" w:eastAsia="仿宋" w:cs="仿宋"/>
              <w:bCs/>
              <w:spacing w:val="-6"/>
              <w:sz w:val="32"/>
              <w:szCs w:val="32"/>
              <w:lang w:eastAsia="zh-CN"/>
            </w:rPr>
            <w:t>生产安全事故分级标准</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_Toc25028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34</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4AFA0113">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_Toc23207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eastAsia="zh-CN"/>
            </w:rPr>
            <w:t>附件2</w:t>
          </w:r>
          <w:r>
            <w:rPr>
              <w:rFonts w:hint="eastAsia" w:ascii="仿宋" w:hAnsi="仿宋" w:eastAsia="仿宋" w:cs="仿宋"/>
              <w:bCs/>
              <w:spacing w:val="-6"/>
              <w:sz w:val="32"/>
              <w:szCs w:val="32"/>
              <w:lang w:val="en-US" w:eastAsia="zh-CN"/>
            </w:rPr>
            <w:t xml:space="preserve"> </w:t>
          </w:r>
          <w:r>
            <w:rPr>
              <w:rFonts w:hint="eastAsia" w:ascii="仿宋" w:hAnsi="仿宋" w:eastAsia="仿宋" w:cs="仿宋"/>
              <w:bCs/>
              <w:spacing w:val="-6"/>
              <w:sz w:val="32"/>
              <w:szCs w:val="32"/>
              <w:lang w:eastAsia="zh-CN"/>
            </w:rPr>
            <w:t>生产安全事故处置流程图</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_Toc23207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37</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5892F7BA">
          <w:pPr>
            <w:pStyle w:val="9"/>
            <w:keepNext w:val="0"/>
            <w:keepLines w:val="0"/>
            <w:pageBreakBefore w:val="0"/>
            <w:widowControl/>
            <w:tabs>
              <w:tab w:val="right" w:leader="dot" w:pos="8821"/>
            </w:tabs>
            <w:kinsoku w:val="0"/>
            <w:wordWrap/>
            <w:overflowPunct/>
            <w:topLinePunct w:val="0"/>
            <w:autoSpaceDE w:val="0"/>
            <w:autoSpaceDN w:val="0"/>
            <w:bidi w:val="0"/>
            <w:adjustRightInd w:val="0"/>
            <w:snapToGrid w:val="0"/>
            <w:spacing w:line="560" w:lineRule="exact"/>
            <w:ind w:left="0" w:leftChars="0" w:firstLine="616" w:firstLineChars="200"/>
            <w:textAlignment w:val="baseline"/>
            <w:rPr>
              <w:rFonts w:hint="eastAsia" w:ascii="仿宋" w:hAnsi="仿宋" w:eastAsia="仿宋" w:cs="仿宋"/>
              <w:bCs/>
              <w:spacing w:val="-6"/>
              <w:sz w:val="32"/>
              <w:szCs w:val="32"/>
            </w:rPr>
          </w:pP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HYPERLINK \l _Toc6645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lang w:val="en-US" w:eastAsia="zh-CN"/>
            </w:rPr>
            <w:t>附件3 风险分级管控及评价方法</w:t>
          </w:r>
          <w:r>
            <w:rPr>
              <w:rFonts w:hint="eastAsia" w:ascii="仿宋" w:hAnsi="仿宋" w:eastAsia="仿宋" w:cs="仿宋"/>
              <w:bCs/>
              <w:spacing w:val="-6"/>
              <w:sz w:val="32"/>
              <w:szCs w:val="32"/>
            </w:rPr>
            <w:tab/>
          </w:r>
          <w:r>
            <w:rPr>
              <w:rFonts w:hint="eastAsia" w:ascii="仿宋" w:hAnsi="仿宋" w:eastAsia="仿宋" w:cs="仿宋"/>
              <w:bCs/>
              <w:spacing w:val="-6"/>
              <w:sz w:val="32"/>
              <w:szCs w:val="32"/>
            </w:rPr>
            <w:fldChar w:fldCharType="begin"/>
          </w:r>
          <w:r>
            <w:rPr>
              <w:rFonts w:hint="eastAsia" w:ascii="仿宋" w:hAnsi="仿宋" w:eastAsia="仿宋" w:cs="仿宋"/>
              <w:bCs/>
              <w:spacing w:val="-6"/>
              <w:sz w:val="32"/>
              <w:szCs w:val="32"/>
            </w:rPr>
            <w:instrText xml:space="preserve"> PAGEREF _Toc6645 \h </w:instrText>
          </w:r>
          <w:r>
            <w:rPr>
              <w:rFonts w:hint="eastAsia" w:ascii="仿宋" w:hAnsi="仿宋" w:eastAsia="仿宋" w:cs="仿宋"/>
              <w:bCs/>
              <w:spacing w:val="-6"/>
              <w:sz w:val="32"/>
              <w:szCs w:val="32"/>
            </w:rPr>
            <w:fldChar w:fldCharType="separate"/>
          </w:r>
          <w:r>
            <w:rPr>
              <w:rFonts w:hint="eastAsia" w:ascii="仿宋" w:hAnsi="仿宋" w:eastAsia="仿宋" w:cs="仿宋"/>
              <w:bCs/>
              <w:spacing w:val="-6"/>
              <w:sz w:val="32"/>
              <w:szCs w:val="32"/>
            </w:rPr>
            <w:t>38</w:t>
          </w:r>
          <w:r>
            <w:rPr>
              <w:rFonts w:hint="eastAsia" w:ascii="仿宋" w:hAnsi="仿宋" w:eastAsia="仿宋" w:cs="仿宋"/>
              <w:bCs/>
              <w:spacing w:val="-6"/>
              <w:sz w:val="32"/>
              <w:szCs w:val="32"/>
            </w:rPr>
            <w:fldChar w:fldCharType="end"/>
          </w:r>
          <w:r>
            <w:rPr>
              <w:rFonts w:hint="eastAsia" w:ascii="仿宋" w:hAnsi="仿宋" w:eastAsia="仿宋" w:cs="仿宋"/>
              <w:bCs/>
              <w:spacing w:val="-6"/>
              <w:sz w:val="32"/>
              <w:szCs w:val="32"/>
            </w:rPr>
            <w:fldChar w:fldCharType="end"/>
          </w:r>
        </w:p>
        <w:p w14:paraId="07B14F1E">
          <w:pPr>
            <w:pStyle w:val="5"/>
            <w:spacing w:line="560" w:lineRule="exact"/>
            <w:ind w:left="561"/>
            <w:outlineLvl w:val="0"/>
            <w:rPr>
              <w:rFonts w:hint="default" w:ascii="Times New Roman" w:hAnsi="Times New Roman" w:eastAsia="宋体" w:cs="Times New Roman"/>
              <w:bCs/>
              <w:spacing w:val="-6"/>
              <w:sz w:val="28"/>
              <w:szCs w:val="28"/>
            </w:rPr>
          </w:pPr>
          <w:r>
            <w:rPr>
              <w:rFonts w:ascii="Times New Roman" w:hAnsi="Times New Roman" w:cs="Times New Roman"/>
              <w:bCs/>
              <w:spacing w:val="-6"/>
            </w:rPr>
            <w:fldChar w:fldCharType="end"/>
          </w:r>
        </w:p>
      </w:sdtContent>
    </w:sdt>
    <w:p w14:paraId="317768FC">
      <w:pPr>
        <w:pStyle w:val="5"/>
        <w:spacing w:line="560" w:lineRule="exact"/>
        <w:ind w:left="561"/>
        <w:outlineLvl w:val="0"/>
        <w:rPr>
          <w:rFonts w:ascii="Times New Roman" w:hAnsi="Times New Roman" w:cs="Times New Roman"/>
          <w:b/>
          <w:bCs/>
          <w:spacing w:val="-6"/>
          <w:lang w:eastAsia="zh-CN"/>
        </w:rPr>
        <w:sectPr>
          <w:headerReference r:id="rId4" w:type="default"/>
          <w:footerReference r:id="rId5" w:type="default"/>
          <w:pgSz w:w="11906" w:h="16839"/>
          <w:pgMar w:top="1431" w:right="1487" w:bottom="1355" w:left="1598" w:header="0" w:footer="1119" w:gutter="0"/>
          <w:pgNumType w:fmt="decimal" w:start="1"/>
          <w:cols w:space="720" w:num="1"/>
        </w:sectPr>
      </w:pPr>
      <w:r>
        <w:rPr>
          <w:rFonts w:hint="eastAsia" w:ascii="仿宋" w:hAnsi="仿宋" w:eastAsia="仿宋" w:cs="仿宋"/>
          <w:bCs/>
          <w:spacing w:val="-6"/>
          <w:sz w:val="32"/>
          <w:szCs w:val="32"/>
        </w:rPr>
        <w:tab/>
      </w:r>
    </w:p>
    <w:p w14:paraId="4D034E1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spacing w:val="0"/>
          <w:sz w:val="32"/>
          <w:szCs w:val="32"/>
          <w:lang w:eastAsia="zh-CN"/>
        </w:rPr>
      </w:pPr>
      <w:bookmarkStart w:id="0" w:name="_Toc18341"/>
      <w:r>
        <w:rPr>
          <w:rFonts w:hint="eastAsia" w:ascii="黑体" w:hAnsi="黑体" w:eastAsia="黑体" w:cs="黑体"/>
          <w:spacing w:val="0"/>
          <w:sz w:val="32"/>
          <w:szCs w:val="32"/>
          <w:lang w:eastAsia="zh-CN"/>
        </w:rPr>
        <w:t>一、总则</w:t>
      </w:r>
      <w:bookmarkEnd w:id="0"/>
    </w:p>
    <w:p w14:paraId="12D76C5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bCs/>
          <w:spacing w:val="0"/>
          <w:sz w:val="32"/>
          <w:szCs w:val="32"/>
          <w:lang w:eastAsia="zh-CN"/>
        </w:rPr>
      </w:pPr>
      <w:bookmarkStart w:id="1" w:name="_Toc17003"/>
      <w:r>
        <w:rPr>
          <w:rFonts w:hint="eastAsia" w:ascii="楷体" w:hAnsi="楷体" w:eastAsia="楷体" w:cs="楷体"/>
          <w:b w:val="0"/>
          <w:bCs w:val="0"/>
          <w:spacing w:val="0"/>
          <w:sz w:val="32"/>
          <w:szCs w:val="32"/>
          <w:lang w:eastAsia="zh-CN"/>
        </w:rPr>
        <w:t>（一）编制目的</w:t>
      </w:r>
      <w:bookmarkEnd w:id="1"/>
    </w:p>
    <w:p w14:paraId="6D64D6C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119" w:firstLine="640"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spacing w:val="0"/>
          <w:sz w:val="32"/>
          <w:szCs w:val="32"/>
          <w:lang w:eastAsia="zh-CN"/>
        </w:rPr>
        <w:t>为规范</w:t>
      </w:r>
      <w:r>
        <w:rPr>
          <w:rFonts w:hint="eastAsia" w:ascii="仿宋" w:hAnsi="仿宋" w:eastAsia="仿宋" w:cs="仿宋"/>
          <w:color w:val="auto"/>
          <w:spacing w:val="0"/>
          <w:sz w:val="32"/>
          <w:szCs w:val="32"/>
          <w:lang w:eastAsia="zh-CN"/>
        </w:rPr>
        <w:t>向阳区生产</w:t>
      </w:r>
      <w:r>
        <w:rPr>
          <w:rFonts w:hint="eastAsia" w:ascii="仿宋" w:hAnsi="仿宋" w:eastAsia="仿宋" w:cs="仿宋"/>
          <w:spacing w:val="0"/>
          <w:sz w:val="32"/>
          <w:szCs w:val="32"/>
          <w:lang w:eastAsia="zh-CN"/>
        </w:rPr>
        <w:t>安全事故应急管理和响应程序，有效预防、妥善处置全区所属区域内的生产安全事故，迅速、有序</w:t>
      </w:r>
      <w:bookmarkStart w:id="79" w:name="_GoBack"/>
      <w:r>
        <w:rPr>
          <w:rFonts w:hint="eastAsia" w:ascii="仿宋" w:hAnsi="仿宋" w:eastAsia="仿宋" w:cs="仿宋"/>
          <w:color w:val="auto"/>
          <w:spacing w:val="0"/>
          <w:sz w:val="32"/>
          <w:szCs w:val="32"/>
          <w:lang w:eastAsia="zh-CN"/>
        </w:rPr>
        <w:t>、高效地实施应急救援，最大限度减少人员伤亡和财产损失，特制定本预案。</w:t>
      </w:r>
    </w:p>
    <w:p w14:paraId="50910DA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 w:name="_Toc26829"/>
      <w:r>
        <w:rPr>
          <w:rFonts w:ascii="楷体" w:hAnsi="楷体" w:eastAsia="楷体" w:cs="楷体"/>
          <w:b w:val="0"/>
          <w:bCs w:val="0"/>
          <w:color w:val="auto"/>
          <w:spacing w:val="0"/>
          <w:sz w:val="32"/>
          <w:szCs w:val="32"/>
          <w:lang w:eastAsia="zh-CN"/>
        </w:rPr>
        <w:t>（二）编制依据</w:t>
      </w:r>
      <w:bookmarkEnd w:id="2"/>
    </w:p>
    <w:p w14:paraId="67C491E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1.《中华人民共和国突发事件应对法》（主席令第25号修订）</w:t>
      </w:r>
    </w:p>
    <w:p w14:paraId="7B1E68D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2.《中华人民共和国安全生产法》（主席令第88号修订）</w:t>
      </w:r>
    </w:p>
    <w:p w14:paraId="58A9E29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3.《中华人民共和国消防法》（主席令第81号修订）</w:t>
      </w:r>
    </w:p>
    <w:p w14:paraId="0866A1E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4.《生产安全事故报告和调查处理条例》（国务院第172次常务会议通过）</w:t>
      </w:r>
    </w:p>
    <w:p w14:paraId="645D2B9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5.《生产安全事故应急条例》（国务院第33次常务会议通过）</w:t>
      </w:r>
    </w:p>
    <w:p w14:paraId="655D836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6.《国家安全生产事故灾难应急预案》（国务院第33次常务会议通过）</w:t>
      </w:r>
    </w:p>
    <w:p w14:paraId="4F8656C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7.《生产安全事故应急预案管理办法》（应急管理部第2号令发布）</w:t>
      </w:r>
    </w:p>
    <w:p w14:paraId="6FBB62F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lang w:eastAsia="zh-CN"/>
        </w:rPr>
        <w:t>8.《社会</w:t>
      </w:r>
      <w:r>
        <w:rPr>
          <w:rFonts w:hint="eastAsia" w:ascii="仿宋" w:hAnsi="仿宋" w:eastAsia="仿宋" w:cs="仿宋"/>
          <w:color w:val="auto"/>
          <w:spacing w:val="0"/>
          <w:sz w:val="32"/>
          <w:szCs w:val="32"/>
          <w:highlight w:val="none"/>
          <w:lang w:eastAsia="zh-CN"/>
        </w:rPr>
        <w:t>单位灭火和应急疏散预案编制及实施导则》（GB/T 38315-2019）</w:t>
      </w:r>
    </w:p>
    <w:p w14:paraId="02D0555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9.《黑龙江省安全生产条例》（黑龙江省第十三届人民代表大会常务委员会第三次会议修改）</w:t>
      </w:r>
    </w:p>
    <w:p w14:paraId="5E586E2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10.</w:t>
      </w:r>
      <w:r>
        <w:rPr>
          <w:rFonts w:hint="eastAsia" w:ascii="仿宋" w:hAnsi="仿宋" w:eastAsia="仿宋" w:cs="仿宋"/>
          <w:color w:val="auto"/>
          <w:spacing w:val="0"/>
          <w:sz w:val="32"/>
          <w:szCs w:val="32"/>
          <w:highlight w:val="none"/>
          <w:lang w:val="en-US" w:eastAsia="zh-CN"/>
        </w:rPr>
        <w:t>《黑龙江省人民政府办公厅关于印发〈黑龙江省突发事件应急预案管理办法〉的通知》（黑政办发〔2024〕12号）</w:t>
      </w:r>
    </w:p>
    <w:p w14:paraId="2809F03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11.《佳木斯市向阳区突发事件总体应急预案》</w:t>
      </w:r>
    </w:p>
    <w:p w14:paraId="20515F9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3" w:name="_Toc26489"/>
      <w:r>
        <w:rPr>
          <w:rFonts w:ascii="楷体" w:hAnsi="楷体" w:eastAsia="楷体" w:cs="楷体"/>
          <w:b w:val="0"/>
          <w:bCs w:val="0"/>
          <w:color w:val="auto"/>
          <w:spacing w:val="0"/>
          <w:sz w:val="32"/>
          <w:szCs w:val="32"/>
          <w:lang w:eastAsia="zh-CN"/>
        </w:rPr>
        <w:t>（三）适用范围</w:t>
      </w:r>
      <w:bookmarkEnd w:id="3"/>
    </w:p>
    <w:p w14:paraId="6CCC4BF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color w:val="auto"/>
          <w:spacing w:val="0"/>
          <w:sz w:val="32"/>
          <w:szCs w:val="32"/>
          <w:lang w:eastAsia="zh-CN"/>
        </w:rPr>
        <w:t>本预案所称生产安全事故，是生产经营单位在生产经营活动中发生的造成人身伤亡或者直接经济损失的事故。本预案适用于向阳区行政区域内发生的生产安全事故应对工作。</w:t>
      </w:r>
    </w:p>
    <w:p w14:paraId="748B1A1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4" w:name="_Toc13359"/>
      <w:r>
        <w:rPr>
          <w:rFonts w:ascii="楷体" w:hAnsi="楷体" w:eastAsia="楷体" w:cs="楷体"/>
          <w:b w:val="0"/>
          <w:bCs w:val="0"/>
          <w:color w:val="auto"/>
          <w:spacing w:val="0"/>
          <w:sz w:val="32"/>
          <w:szCs w:val="32"/>
          <w:lang w:eastAsia="zh-CN"/>
        </w:rPr>
        <w:t>（四）事故分级</w:t>
      </w:r>
      <w:bookmarkEnd w:id="4"/>
    </w:p>
    <w:p w14:paraId="21BD675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参照《生产安全事故报告和调查处理条例》和《国家安全生产事故灾难应急预案》，根据生产安全事故的可控性、严重程度和影响范围，全区所属区域内生产安全事故分为四级： Ⅰ级（特别重大）、Ⅱ级（重大）、Ⅲ级（较大）和Ⅳ级（一般）。</w:t>
      </w:r>
    </w:p>
    <w:p w14:paraId="7F05DEE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事故等级的核定标准见附件1。</w:t>
      </w:r>
    </w:p>
    <w:p w14:paraId="1F46376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5" w:name="_Toc22862"/>
      <w:r>
        <w:rPr>
          <w:rFonts w:ascii="楷体" w:hAnsi="楷体" w:eastAsia="楷体" w:cs="楷体"/>
          <w:b w:val="0"/>
          <w:bCs w:val="0"/>
          <w:color w:val="auto"/>
          <w:spacing w:val="0"/>
          <w:sz w:val="32"/>
          <w:szCs w:val="32"/>
          <w:lang w:eastAsia="zh-CN"/>
        </w:rPr>
        <w:t>（五）工作原则</w:t>
      </w:r>
      <w:bookmarkEnd w:id="5"/>
    </w:p>
    <w:p w14:paraId="63C8A72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1.以人为本，安全第一。</w:t>
      </w:r>
      <w:r>
        <w:rPr>
          <w:rFonts w:hint="eastAsia" w:ascii="仿宋" w:hAnsi="仿宋" w:eastAsia="仿宋" w:cs="仿宋"/>
          <w:color w:val="auto"/>
          <w:spacing w:val="0"/>
          <w:sz w:val="32"/>
          <w:szCs w:val="32"/>
          <w:lang w:eastAsia="zh-CN"/>
        </w:rPr>
        <w:t>把保障人民群众的生命安全和身体健康、最大限度地减少生产安全事故造成的人员伤亡作为首要任务。切实加强应急救援人员安全防护，充分发挥专业救援力量的骨干作用和人民群众的基础作用。</w:t>
      </w:r>
    </w:p>
    <w:p w14:paraId="23C1BEF1">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2.统一领导，分级负责。</w:t>
      </w:r>
      <w:r>
        <w:rPr>
          <w:rFonts w:hint="eastAsia" w:ascii="仿宋" w:hAnsi="仿宋" w:eastAsia="仿宋" w:cs="仿宋"/>
          <w:color w:val="auto"/>
          <w:spacing w:val="0"/>
          <w:sz w:val="32"/>
          <w:szCs w:val="32"/>
          <w:lang w:eastAsia="zh-CN"/>
        </w:rPr>
        <w:t>在区委、区政府的统一领导下，有关部门和各街道办事处、村屯按照各自职责权限，负责有关生产安全事故的应急处置。生产经营单位要认真履行安全生产主体责任，建立安全生产应急预案和应急机制。</w:t>
      </w:r>
    </w:p>
    <w:p w14:paraId="5AC6DE5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3.条块结合，属地为主。</w:t>
      </w:r>
      <w:r>
        <w:rPr>
          <w:rFonts w:hint="eastAsia" w:ascii="仿宋" w:hAnsi="仿宋" w:eastAsia="仿宋" w:cs="仿宋"/>
          <w:color w:val="auto"/>
          <w:spacing w:val="0"/>
          <w:sz w:val="32"/>
          <w:szCs w:val="32"/>
          <w:lang w:eastAsia="zh-CN"/>
        </w:rPr>
        <w:t>按照“属地管理”的原则，全区所属区域内生产安全事故现场先期处置工作，由街道办事处、村屯、事故所在单位负责，各有关部门密切配合。</w:t>
      </w:r>
    </w:p>
    <w:p w14:paraId="1A4DAC8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4.依靠科学，依法规范。</w:t>
      </w:r>
      <w:r>
        <w:rPr>
          <w:rFonts w:hint="eastAsia" w:ascii="仿宋" w:hAnsi="仿宋" w:eastAsia="仿宋" w:cs="仿宋"/>
          <w:b w:val="0"/>
          <w:bCs w:val="0"/>
          <w:color w:val="auto"/>
          <w:spacing w:val="0"/>
          <w:sz w:val="32"/>
          <w:szCs w:val="32"/>
          <w:lang w:eastAsia="zh-CN"/>
        </w:rPr>
        <w:t>整合</w:t>
      </w:r>
      <w:r>
        <w:rPr>
          <w:rFonts w:hint="eastAsia" w:ascii="仿宋" w:hAnsi="仿宋" w:eastAsia="仿宋" w:cs="仿宋"/>
          <w:color w:val="auto"/>
          <w:spacing w:val="0"/>
          <w:sz w:val="32"/>
          <w:szCs w:val="32"/>
          <w:lang w:eastAsia="zh-CN"/>
        </w:rPr>
        <w:t>全区各方面应急资源和力量，充分发挥专家和地方专业应急救援队伍作用，采用先进的救援理念、技术和装备，依法规范应急救援工作，增强应急救援能力。</w:t>
      </w:r>
    </w:p>
    <w:p w14:paraId="30E115A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5.预防为主、平战结合。</w:t>
      </w:r>
      <w:r>
        <w:rPr>
          <w:rFonts w:hint="eastAsia" w:ascii="仿宋" w:hAnsi="仿宋" w:eastAsia="仿宋" w:cs="仿宋"/>
          <w:color w:val="auto"/>
          <w:spacing w:val="0"/>
          <w:sz w:val="32"/>
          <w:szCs w:val="32"/>
          <w:lang w:eastAsia="zh-CN"/>
        </w:rPr>
        <w:t>贯彻落实“安全第一、预防为主、综合治理”的方针，坚持生产安全事故应急与预防工作相结合。做好预防、预测、预警和预报工作，做实常态下的风险评估、物资储备、队伍建设、完善装备、预案演练等工作。</w:t>
      </w:r>
    </w:p>
    <w:p w14:paraId="46089A9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6" w:name="_Toc22495"/>
      <w:r>
        <w:rPr>
          <w:rFonts w:hint="eastAsia" w:ascii="黑体" w:hAnsi="黑体" w:eastAsia="黑体" w:cs="黑体"/>
          <w:color w:val="auto"/>
          <w:spacing w:val="0"/>
          <w:sz w:val="32"/>
          <w:szCs w:val="32"/>
          <w:lang w:eastAsia="zh-CN"/>
        </w:rPr>
        <w:t>二、组织指挥机构</w:t>
      </w:r>
      <w:bookmarkEnd w:id="6"/>
    </w:p>
    <w:p w14:paraId="53201E9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在区政府领导下，生产安全事故应急救援组织体系由区安全生产和防灾减灾救灾委员会、政府有关部门、街道办事处、村屯安全生产领导机构、综合协调机构、应急支持保障部门、专兼职应急救援队伍以及生产经营单位组成。</w:t>
      </w:r>
    </w:p>
    <w:p w14:paraId="1241C752">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生产安全事故应急领导机构为区政府（区安全生产和防灾减灾救灾委员会），综合协调机构为区应急局（安全生产和防灾减灾救灾委员会办公室）。</w:t>
      </w:r>
    </w:p>
    <w:p w14:paraId="00884712">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应急救援队伍包括消防等专业应急救援队伍、生产经营单位应急救援队伍、专业检验检测机构、社会力量、志愿者队伍以及参与抢险救援的人民解放军、武警部队、民兵组织等。</w:t>
      </w:r>
    </w:p>
    <w:p w14:paraId="071B2C7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安全生产和防灾减灾救灾委员会成员单位按照职责分工，履行本部门生产安全事故应急救援和保障方面职责，负责制定、管理并实施有关应急预案。</w:t>
      </w:r>
    </w:p>
    <w:p w14:paraId="3884E00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bCs/>
          <w:color w:val="auto"/>
          <w:spacing w:val="0"/>
          <w:sz w:val="32"/>
          <w:szCs w:val="32"/>
          <w:lang w:eastAsia="zh-CN"/>
        </w:rPr>
      </w:pPr>
      <w:bookmarkStart w:id="7" w:name="_Toc9037"/>
      <w:r>
        <w:rPr>
          <w:rFonts w:hint="eastAsia" w:ascii="楷体" w:hAnsi="楷体" w:eastAsia="楷体" w:cs="楷体"/>
          <w:b w:val="0"/>
          <w:bCs w:val="0"/>
          <w:color w:val="auto"/>
          <w:spacing w:val="0"/>
          <w:sz w:val="32"/>
          <w:szCs w:val="32"/>
          <w:lang w:eastAsia="zh-CN"/>
        </w:rPr>
        <w:t>（一）应急指挥机构及职责</w:t>
      </w:r>
      <w:bookmarkEnd w:id="7"/>
    </w:p>
    <w:p w14:paraId="5C92CD2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45"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区政府安全生产和防灾减灾救灾委员会负责生产安全事故应急管理工作。</w:t>
      </w:r>
    </w:p>
    <w:p w14:paraId="06D6706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45"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生产安全事故发生时，事故单位、事故所在街道办事处、村屯等及时报告区政府值班室、区应急局。区政府值班室、</w:t>
      </w:r>
      <w:r>
        <w:rPr>
          <w:rFonts w:hint="eastAsia" w:ascii="仿宋" w:hAnsi="仿宋" w:eastAsia="仿宋" w:cs="仿宋"/>
          <w:color w:val="auto"/>
          <w:spacing w:val="0"/>
          <w:sz w:val="32"/>
          <w:szCs w:val="32"/>
          <w:lang w:val="en-US" w:eastAsia="zh-CN"/>
        </w:rPr>
        <w:t>区</w:t>
      </w:r>
      <w:r>
        <w:rPr>
          <w:rFonts w:hint="eastAsia" w:ascii="仿宋" w:hAnsi="仿宋" w:eastAsia="仿宋" w:cs="仿宋"/>
          <w:color w:val="auto"/>
          <w:spacing w:val="0"/>
          <w:sz w:val="32"/>
          <w:szCs w:val="32"/>
          <w:lang w:eastAsia="zh-CN"/>
        </w:rPr>
        <w:t>应急局立即报告区安全生产和防灾减灾救灾委员会，区安全生产和防灾减灾救灾委员会决定成立生产安全事故应急指挥部。</w:t>
      </w:r>
    </w:p>
    <w:p w14:paraId="6BA3ABB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45"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生产安全事故应急指挥部统一组织、指挥协调全区生产安全事故应急救援工作。</w:t>
      </w:r>
    </w:p>
    <w:p w14:paraId="0100369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45"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应急指挥部办公室设在区应急局。办公室主任由区应急局局长兼任。</w:t>
      </w:r>
    </w:p>
    <w:p w14:paraId="003B4342">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1.应急指挥部职责</w:t>
      </w:r>
    </w:p>
    <w:p w14:paraId="7C8FECE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根据事故级别及进展情况决定生产安全事故预案启动；组织协调各成员单位按照事故级别分别预警与响应，组织实施应急预案，迅速开展抢险救援工作。</w:t>
      </w:r>
    </w:p>
    <w:p w14:paraId="387F580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（2）审核和批准向新闻界及公众发布有关事故信息，决定新闻发布会召开。</w:t>
      </w:r>
    </w:p>
    <w:p w14:paraId="0860E24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（3）在向阳区行政区域内紧急调用和征用各类物资、设备、场所和人员，组织专兼职救援队伍参加事故救援。</w:t>
      </w:r>
    </w:p>
    <w:p w14:paraId="07D5A08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4）发现事故危及周边单位和人员安全，立即组织协调有关部门疏散人员、物资；对重大危险源或污染源进行监测，发生环境污染次生衍生危害时，立即组织应急责任部门采取有效措施控制事态发展，做好稳定社会秩序和伤亡人员善后工作。必要时请求上级或周边应急救援队伍援助。</w:t>
      </w:r>
    </w:p>
    <w:p w14:paraId="297D042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2.应急指挥部办公室职责</w:t>
      </w:r>
    </w:p>
    <w:p w14:paraId="3C146E0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贯彻执行区委、区政府及市应急管理局、省应急管理厅有关应急处置工作的方针、政策，认真落实国家和省、市有关生产安全事故应急处置工作的指示和要求。</w:t>
      </w:r>
    </w:p>
    <w:p w14:paraId="76CF09E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（2）建立和完善生产安全事故应急预警机制。</w:t>
      </w:r>
    </w:p>
    <w:p w14:paraId="7FBB64D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（3）综合协调有关部门、街道办事处、村屯安全生产应急管理体系建设及应急演练。</w:t>
      </w:r>
    </w:p>
    <w:p w14:paraId="531967F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（4）及时发布应急预警，传达省、市、区应急指挥部指令，协调相关部门开展突发生产安全事故现场处置。</w:t>
      </w:r>
    </w:p>
    <w:p w14:paraId="10B7894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（5）负责与国家和省、市、区突发生产安全事故应急指挥机构及成员单位的信息沟通。</w:t>
      </w:r>
    </w:p>
    <w:p w14:paraId="6C19B132">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（6）组织协调有关应对突发生产安全事故的宣传教育和培训工作。</w:t>
      </w:r>
    </w:p>
    <w:p w14:paraId="30AFAD8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color w:val="auto"/>
          <w:spacing w:val="0"/>
          <w:sz w:val="32"/>
          <w:szCs w:val="32"/>
          <w:lang w:val="en-US" w:eastAsia="zh-CN"/>
        </w:rPr>
        <w:t>（7）办理和督促落实省、市、区应急指挥部的决定事项。</w:t>
      </w:r>
    </w:p>
    <w:p w14:paraId="5EA19A5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8" w:name="_Toc30928"/>
      <w:r>
        <w:rPr>
          <w:rFonts w:ascii="楷体" w:hAnsi="楷体" w:eastAsia="楷体" w:cs="楷体"/>
          <w:b w:val="0"/>
          <w:bCs w:val="0"/>
          <w:color w:val="auto"/>
          <w:spacing w:val="0"/>
          <w:sz w:val="32"/>
          <w:szCs w:val="32"/>
          <w:lang w:eastAsia="zh-CN"/>
        </w:rPr>
        <w:t>（二）应急指挥部组成及成员单位职责</w:t>
      </w:r>
      <w:bookmarkEnd w:id="8"/>
    </w:p>
    <w:p w14:paraId="78ABDF1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应急指挥部</w:t>
      </w:r>
    </w:p>
    <w:p w14:paraId="74995D9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辖区内发生生产安全事故或可能发生生产安全事故时，区政府（区安全生产和防灾减灾救灾委员会）决定成立生产安全事故应急指挥部：</w:t>
      </w:r>
    </w:p>
    <w:p w14:paraId="3AA9A3DC">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both"/>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总</w:t>
      </w:r>
      <w:r>
        <w:rPr>
          <w:rFonts w:hint="eastAsia" w:ascii="仿宋" w:hAnsi="仿宋" w:eastAsia="仿宋" w:cs="仿宋"/>
          <w:color w:val="auto"/>
          <w:spacing w:val="0"/>
          <w:sz w:val="32"/>
          <w:szCs w:val="32"/>
          <w:lang w:val="en-US" w:eastAsia="zh-CN"/>
        </w:rPr>
        <w:t xml:space="preserve"> </w:t>
      </w:r>
      <w:r>
        <w:rPr>
          <w:rFonts w:hint="eastAsia" w:ascii="仿宋" w:hAnsi="仿宋" w:eastAsia="仿宋" w:cs="仿宋"/>
          <w:color w:val="auto"/>
          <w:spacing w:val="0"/>
          <w:sz w:val="32"/>
          <w:szCs w:val="32"/>
          <w:lang w:eastAsia="zh-CN"/>
        </w:rPr>
        <w:t>指</w:t>
      </w:r>
      <w:r>
        <w:rPr>
          <w:rFonts w:hint="eastAsia" w:ascii="仿宋" w:hAnsi="仿宋" w:eastAsia="仿宋" w:cs="仿宋"/>
          <w:color w:val="auto"/>
          <w:spacing w:val="0"/>
          <w:sz w:val="32"/>
          <w:szCs w:val="32"/>
          <w:lang w:val="en-US" w:eastAsia="zh-CN"/>
        </w:rPr>
        <w:t xml:space="preserve"> </w:t>
      </w:r>
      <w:r>
        <w:rPr>
          <w:rFonts w:hint="eastAsia" w:ascii="仿宋" w:hAnsi="仿宋" w:eastAsia="仿宋" w:cs="仿宋"/>
          <w:color w:val="auto"/>
          <w:spacing w:val="0"/>
          <w:sz w:val="32"/>
          <w:szCs w:val="32"/>
          <w:lang w:eastAsia="zh-CN"/>
        </w:rPr>
        <w:t>挥：区委常委、常务副区长</w:t>
      </w:r>
    </w:p>
    <w:p w14:paraId="18FFF595">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jc w:val="both"/>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副总指挥：主管行业副区长</w:t>
      </w:r>
    </w:p>
    <w:p w14:paraId="2320CEF5">
      <w:pPr>
        <w:pStyle w:val="5"/>
        <w:keepNext w:val="0"/>
        <w:keepLines w:val="0"/>
        <w:pageBreakBefore w:val="0"/>
        <w:widowControl w:val="0"/>
        <w:wordWrap/>
        <w:overflowPunct/>
        <w:topLinePunct w:val="0"/>
        <w:autoSpaceDE w:val="0"/>
        <w:autoSpaceDN w:val="0"/>
        <w:bidi w:val="0"/>
        <w:adjustRightInd w:val="0"/>
        <w:snapToGrid w:val="0"/>
        <w:spacing w:line="560" w:lineRule="exact"/>
        <w:ind w:firstLine="2240" w:firstLineChars="700"/>
        <w:jc w:val="both"/>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区</w:t>
      </w:r>
      <w:r>
        <w:rPr>
          <w:rFonts w:hint="eastAsia" w:ascii="仿宋" w:hAnsi="仿宋" w:eastAsia="仿宋" w:cs="仿宋"/>
          <w:color w:val="auto"/>
          <w:spacing w:val="0"/>
          <w:sz w:val="32"/>
          <w:szCs w:val="32"/>
          <w:lang w:eastAsia="zh-CN"/>
        </w:rPr>
        <w:t>应急局局长</w:t>
      </w:r>
    </w:p>
    <w:p w14:paraId="54B819F5">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成员单位：区委宣传部</w:t>
      </w:r>
    </w:p>
    <w:p w14:paraId="1D66B181">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区应急局</w:t>
      </w:r>
    </w:p>
    <w:p w14:paraId="3876EDAC">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区工信局</w:t>
      </w:r>
    </w:p>
    <w:p w14:paraId="1A9401CE">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区发改局</w:t>
      </w:r>
    </w:p>
    <w:p w14:paraId="1351ACF5">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区教育局</w:t>
      </w:r>
    </w:p>
    <w:p w14:paraId="5E5445E6">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区民政局</w:t>
      </w:r>
    </w:p>
    <w:p w14:paraId="659270DB">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区财政局</w:t>
      </w:r>
    </w:p>
    <w:p w14:paraId="4FD0B548">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区人社局</w:t>
      </w:r>
    </w:p>
    <w:p w14:paraId="0F1248BF">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区住建局</w:t>
      </w:r>
    </w:p>
    <w:p w14:paraId="1DC00D2B">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区水务局</w:t>
      </w:r>
    </w:p>
    <w:p w14:paraId="1FEB14A5">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区商务局</w:t>
      </w:r>
    </w:p>
    <w:p w14:paraId="17727235">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区文旅局</w:t>
      </w:r>
    </w:p>
    <w:p w14:paraId="687BF5FE">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区卫健局</w:t>
      </w:r>
    </w:p>
    <w:p w14:paraId="1B1DF0E9">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区市场局</w:t>
      </w:r>
    </w:p>
    <w:p w14:paraId="74334291">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区城管局</w:t>
      </w:r>
    </w:p>
    <w:p w14:paraId="4A91C47D">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区退役军人事务局</w:t>
      </w:r>
    </w:p>
    <w:p w14:paraId="60469C49">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向阳公安分局</w:t>
      </w:r>
    </w:p>
    <w:p w14:paraId="6C39B853">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向阳交警大队</w:t>
      </w:r>
    </w:p>
    <w:p w14:paraId="2475340D">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区消防救援大队</w:t>
      </w:r>
    </w:p>
    <w:p w14:paraId="664AF9FC">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区人武部</w:t>
      </w:r>
    </w:p>
    <w:p w14:paraId="7FE78D3A">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向阳生态环境局</w:t>
      </w:r>
    </w:p>
    <w:p w14:paraId="44F4E2FB">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自然资源和规划局一分局</w:t>
      </w:r>
    </w:p>
    <w:p w14:paraId="3F4BF650">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区营商局</w:t>
      </w:r>
    </w:p>
    <w:p w14:paraId="4587019B">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区信访局</w:t>
      </w:r>
    </w:p>
    <w:p w14:paraId="4A58561F">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区审计局</w:t>
      </w:r>
    </w:p>
    <w:p w14:paraId="6DAD4203">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各街道办事处</w:t>
      </w:r>
    </w:p>
    <w:p w14:paraId="512F9A17">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各村屯</w:t>
      </w:r>
    </w:p>
    <w:p w14:paraId="7561A194">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相关生产经营单位负责人</w:t>
      </w:r>
    </w:p>
    <w:p w14:paraId="6A6E8B8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安全生产和防灾减灾救灾委员会成员单位按照职责分工，承担并执行本行业、领域、本单位的应急管理工作。下列负有生产安全事故应急管理职责的单位，履行本预案规定的事故应急救援和保障方面的职责。</w:t>
      </w:r>
    </w:p>
    <w:p w14:paraId="2DEA8C7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1</w:t>
      </w:r>
      <w:r>
        <w:rPr>
          <w:rFonts w:hint="eastAsia" w:ascii="仿宋" w:hAnsi="仿宋" w:eastAsia="仿宋" w:cs="仿宋"/>
          <w:b/>
          <w:bCs/>
          <w:color w:val="auto"/>
          <w:spacing w:val="0"/>
          <w:sz w:val="32"/>
          <w:szCs w:val="32"/>
          <w:lang w:eastAsia="zh-CN"/>
        </w:rPr>
        <w:t>）区委宣传部：</w:t>
      </w:r>
      <w:r>
        <w:rPr>
          <w:rFonts w:hint="eastAsia" w:ascii="仿宋" w:hAnsi="仿宋" w:eastAsia="仿宋" w:cs="仿宋"/>
          <w:color w:val="auto"/>
          <w:spacing w:val="0"/>
          <w:sz w:val="32"/>
          <w:szCs w:val="32"/>
          <w:lang w:eastAsia="zh-CN"/>
        </w:rPr>
        <w:t>根据应急指挥部安排，做好生产安全事故新闻报道、媒体记者组织、管理和引导工作；负责相关新闻稿件的审阅、批准。</w:t>
      </w:r>
    </w:p>
    <w:p w14:paraId="1A1A5D7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val="0"/>
          <w:bCs w:val="0"/>
          <w:color w:val="auto"/>
          <w:spacing w:val="0"/>
          <w:sz w:val="32"/>
          <w:szCs w:val="32"/>
          <w:highlight w:val="yellow"/>
          <w:lang w:val="en-US"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2</w:t>
      </w:r>
      <w:r>
        <w:rPr>
          <w:rFonts w:hint="eastAsia" w:ascii="仿宋" w:hAnsi="仿宋" w:eastAsia="仿宋" w:cs="仿宋"/>
          <w:b/>
          <w:bCs/>
          <w:color w:val="auto"/>
          <w:spacing w:val="0"/>
          <w:sz w:val="32"/>
          <w:szCs w:val="32"/>
          <w:lang w:eastAsia="zh-CN"/>
        </w:rPr>
        <w:t>）区应急局：</w:t>
      </w:r>
      <w:r>
        <w:rPr>
          <w:rFonts w:hint="eastAsia" w:ascii="仿宋" w:hAnsi="仿宋" w:eastAsia="仿宋" w:cs="仿宋"/>
          <w:b w:val="0"/>
          <w:bCs w:val="0"/>
          <w:color w:val="auto"/>
          <w:spacing w:val="0"/>
          <w:sz w:val="32"/>
          <w:szCs w:val="32"/>
          <w:lang w:eastAsia="zh-CN"/>
        </w:rPr>
        <w:t>履行安全生产和防灾减灾救灾委员会办公室的综合协调、指导监督职责；组织协调危险化学品、烟花爆竹、工贸等行业生产安全事故应急救援工作；组织各有关部门、专业救援队伍参加生产安全事故应急救援；组织、参加生产安全事故调查处理；在事故应急救援过程中提供地震监测和地震趋势分析等相关信息与技术支持，与各成员单位建立生产安全事故地震信息通报机制，为及时预警预防事故发生提供科学依据</w:t>
      </w:r>
      <w:r>
        <w:rPr>
          <w:rFonts w:hint="eastAsia" w:ascii="仿宋" w:hAnsi="仿宋" w:eastAsia="仿宋" w:cs="仿宋"/>
          <w:b w:val="0"/>
          <w:bCs w:val="0"/>
          <w:color w:val="auto"/>
          <w:spacing w:val="0"/>
          <w:sz w:val="32"/>
          <w:szCs w:val="32"/>
          <w:lang w:eastAsia="zh-CN"/>
        </w:rPr>
        <w:t>。负责对事故现场救援行动的整体协调、事故救援信息整理，</w:t>
      </w:r>
      <w:r>
        <w:rPr>
          <w:rFonts w:hint="eastAsia" w:ascii="仿宋" w:hAnsi="仿宋" w:eastAsia="仿宋" w:cs="仿宋"/>
          <w:b w:val="0"/>
          <w:bCs w:val="0"/>
          <w:color w:val="auto"/>
          <w:spacing w:val="0"/>
          <w:sz w:val="32"/>
          <w:szCs w:val="32"/>
          <w:highlight w:val="none"/>
          <w:lang w:val="en-US" w:eastAsia="zh-CN"/>
        </w:rPr>
        <w:t>上报省市政府有关部门及区政府。</w:t>
      </w:r>
    </w:p>
    <w:p w14:paraId="00812BC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3</w:t>
      </w:r>
      <w:r>
        <w:rPr>
          <w:rFonts w:hint="eastAsia" w:ascii="仿宋" w:hAnsi="仿宋" w:eastAsia="仿宋" w:cs="仿宋"/>
          <w:b/>
          <w:bCs/>
          <w:color w:val="auto"/>
          <w:spacing w:val="0"/>
          <w:sz w:val="32"/>
          <w:szCs w:val="32"/>
          <w:lang w:eastAsia="zh-CN"/>
        </w:rPr>
        <w:t>）区工信局：</w:t>
      </w:r>
      <w:r>
        <w:rPr>
          <w:rFonts w:hint="eastAsia" w:ascii="仿宋" w:hAnsi="仿宋" w:eastAsia="仿宋" w:cs="仿宋"/>
          <w:b w:val="0"/>
          <w:bCs w:val="0"/>
          <w:color w:val="auto"/>
          <w:spacing w:val="0"/>
          <w:sz w:val="32"/>
          <w:szCs w:val="32"/>
          <w:lang w:eastAsia="zh-CN"/>
        </w:rPr>
        <w:t>负责分管行业领域生产安全事故应急救援工作；负责事故紧急抢险救援中民爆器材的调用；参与较大事故的应急救援；负责应急状态下紧缺物资生产组织工作，承担事故应急状态下</w:t>
      </w:r>
      <w:r>
        <w:rPr>
          <w:rFonts w:hint="eastAsia" w:ascii="仿宋" w:hAnsi="仿宋" w:eastAsia="仿宋" w:cs="仿宋"/>
          <w:b w:val="0"/>
          <w:bCs w:val="0"/>
          <w:color w:val="auto"/>
          <w:spacing w:val="0"/>
          <w:sz w:val="32"/>
          <w:szCs w:val="32"/>
          <w:highlight w:val="none"/>
          <w:lang w:eastAsia="zh-CN"/>
        </w:rPr>
        <w:t>煤、电、油、气</w:t>
      </w:r>
      <w:r>
        <w:rPr>
          <w:rFonts w:hint="eastAsia" w:ascii="仿宋" w:hAnsi="仿宋" w:eastAsia="仿宋" w:cs="仿宋"/>
          <w:b w:val="0"/>
          <w:bCs w:val="0"/>
          <w:color w:val="auto"/>
          <w:spacing w:val="0"/>
          <w:sz w:val="32"/>
          <w:szCs w:val="32"/>
          <w:lang w:eastAsia="zh-CN"/>
        </w:rPr>
        <w:t>紧急调运和综合协调。</w:t>
      </w:r>
    </w:p>
    <w:p w14:paraId="7678261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4</w:t>
      </w:r>
      <w:r>
        <w:rPr>
          <w:rFonts w:hint="eastAsia" w:ascii="仿宋" w:hAnsi="仿宋" w:eastAsia="仿宋" w:cs="仿宋"/>
          <w:b/>
          <w:bCs/>
          <w:color w:val="auto"/>
          <w:spacing w:val="0"/>
          <w:sz w:val="32"/>
          <w:szCs w:val="32"/>
          <w:lang w:eastAsia="zh-CN"/>
        </w:rPr>
        <w:t>）区发改局：</w:t>
      </w:r>
      <w:r>
        <w:rPr>
          <w:rFonts w:hint="eastAsia" w:ascii="仿宋" w:hAnsi="仿宋" w:eastAsia="仿宋" w:cs="仿宋"/>
          <w:b w:val="0"/>
          <w:bCs w:val="0"/>
          <w:color w:val="auto"/>
          <w:spacing w:val="0"/>
          <w:sz w:val="32"/>
          <w:szCs w:val="32"/>
          <w:lang w:eastAsia="zh-CN"/>
        </w:rPr>
        <w:t>将生产安全事故应急救援体系建设纳入相关规划。</w:t>
      </w:r>
    </w:p>
    <w:p w14:paraId="7A5A02D1">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5</w:t>
      </w:r>
      <w:r>
        <w:rPr>
          <w:rFonts w:hint="eastAsia" w:ascii="仿宋" w:hAnsi="仿宋" w:eastAsia="仿宋" w:cs="仿宋"/>
          <w:b/>
          <w:bCs/>
          <w:color w:val="auto"/>
          <w:spacing w:val="0"/>
          <w:sz w:val="32"/>
          <w:szCs w:val="32"/>
          <w:lang w:eastAsia="zh-CN"/>
        </w:rPr>
        <w:t>）区教育局：</w:t>
      </w:r>
      <w:r>
        <w:rPr>
          <w:rFonts w:hint="eastAsia" w:ascii="仿宋" w:hAnsi="仿宋" w:eastAsia="仿宋" w:cs="仿宋"/>
          <w:b w:val="0"/>
          <w:bCs w:val="0"/>
          <w:color w:val="auto"/>
          <w:spacing w:val="0"/>
          <w:sz w:val="32"/>
          <w:szCs w:val="32"/>
          <w:lang w:eastAsia="zh-CN"/>
        </w:rPr>
        <w:t>组织协调本系统事故应急救援工作；普及应急知识，</w:t>
      </w:r>
      <w:r>
        <w:rPr>
          <w:rFonts w:hint="eastAsia" w:ascii="仿宋" w:hAnsi="仿宋" w:eastAsia="仿宋" w:cs="仿宋"/>
          <w:b w:val="0"/>
          <w:bCs w:val="0"/>
          <w:strike w:val="0"/>
          <w:dstrike w:val="0"/>
          <w:color w:val="auto"/>
          <w:spacing w:val="0"/>
          <w:sz w:val="32"/>
          <w:szCs w:val="32"/>
          <w:lang w:val="en-US" w:eastAsia="zh-CN"/>
        </w:rPr>
        <w:t>做好</w:t>
      </w:r>
      <w:r>
        <w:rPr>
          <w:rFonts w:hint="eastAsia" w:ascii="仿宋" w:hAnsi="仿宋" w:eastAsia="仿宋" w:cs="仿宋"/>
          <w:b w:val="0"/>
          <w:bCs w:val="0"/>
          <w:color w:val="auto"/>
          <w:spacing w:val="0"/>
          <w:sz w:val="32"/>
          <w:szCs w:val="32"/>
          <w:lang w:eastAsia="zh-CN"/>
        </w:rPr>
        <w:t>在校学生安全教育，提高学生自救互救技能；指导各级各类学校制定学生应急疏散、安置、心理咨询、宣传教育方案。</w:t>
      </w:r>
    </w:p>
    <w:p w14:paraId="6A2AF5C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6</w:t>
      </w:r>
      <w:r>
        <w:rPr>
          <w:rFonts w:hint="eastAsia" w:ascii="仿宋" w:hAnsi="仿宋" w:eastAsia="仿宋" w:cs="仿宋"/>
          <w:b/>
          <w:bCs/>
          <w:color w:val="auto"/>
          <w:spacing w:val="0"/>
          <w:sz w:val="32"/>
          <w:szCs w:val="32"/>
          <w:lang w:eastAsia="zh-CN"/>
        </w:rPr>
        <w:t>）区民政局：</w:t>
      </w:r>
      <w:r>
        <w:rPr>
          <w:rFonts w:hint="eastAsia" w:ascii="仿宋" w:hAnsi="仿宋" w:eastAsia="仿宋" w:cs="仿宋"/>
          <w:b w:val="0"/>
          <w:bCs w:val="0"/>
          <w:color w:val="auto"/>
          <w:spacing w:val="0"/>
          <w:sz w:val="32"/>
          <w:szCs w:val="32"/>
          <w:lang w:eastAsia="zh-CN"/>
        </w:rPr>
        <w:t>指导监督养老、福利机构制定应急预案，组织应急演练，普及应急知识，提高自救互救能力；组织协调较大生产安全事故受灾人员转移、安置工作，做好受灾人员临时基本生活救助、事故遇难人员遗体处置工作。</w:t>
      </w:r>
    </w:p>
    <w:p w14:paraId="0D24864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7</w:t>
      </w:r>
      <w:r>
        <w:rPr>
          <w:rFonts w:hint="eastAsia" w:ascii="仿宋" w:hAnsi="仿宋" w:eastAsia="仿宋" w:cs="仿宋"/>
          <w:b/>
          <w:bCs/>
          <w:color w:val="auto"/>
          <w:spacing w:val="0"/>
          <w:sz w:val="32"/>
          <w:szCs w:val="32"/>
          <w:lang w:eastAsia="zh-CN"/>
        </w:rPr>
        <w:t>）区财政局：</w:t>
      </w:r>
      <w:r>
        <w:rPr>
          <w:rFonts w:hint="eastAsia" w:ascii="仿宋" w:hAnsi="仿宋" w:eastAsia="仿宋" w:cs="仿宋"/>
          <w:b w:val="0"/>
          <w:bCs w:val="0"/>
          <w:color w:val="auto"/>
          <w:spacing w:val="0"/>
          <w:sz w:val="32"/>
          <w:szCs w:val="32"/>
          <w:lang w:eastAsia="zh-CN"/>
        </w:rPr>
        <w:t>按规定落实政府安全生产投入，保证有关部门安全生产工作经费；负责应急救援资金安排和拨付，并做好经费使用的监督管理。</w:t>
      </w:r>
    </w:p>
    <w:p w14:paraId="4D400C3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8</w:t>
      </w:r>
      <w:r>
        <w:rPr>
          <w:rFonts w:hint="eastAsia" w:ascii="仿宋" w:hAnsi="仿宋" w:eastAsia="仿宋" w:cs="仿宋"/>
          <w:b/>
          <w:bCs/>
          <w:color w:val="auto"/>
          <w:spacing w:val="0"/>
          <w:sz w:val="32"/>
          <w:szCs w:val="32"/>
          <w:lang w:eastAsia="zh-CN"/>
        </w:rPr>
        <w:t>）区人社局：</w:t>
      </w:r>
      <w:r>
        <w:rPr>
          <w:rFonts w:hint="eastAsia" w:ascii="仿宋" w:hAnsi="仿宋" w:eastAsia="仿宋" w:cs="仿宋"/>
          <w:b w:val="0"/>
          <w:bCs w:val="0"/>
          <w:color w:val="auto"/>
          <w:spacing w:val="0"/>
          <w:sz w:val="32"/>
          <w:szCs w:val="32"/>
          <w:lang w:eastAsia="zh-CN"/>
        </w:rPr>
        <w:t>与市人社局沟通，督促事故单位做好与生产安全事故有关的工伤申报、认定等工作。</w:t>
      </w:r>
    </w:p>
    <w:p w14:paraId="2D224DB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9</w:t>
      </w:r>
      <w:r>
        <w:rPr>
          <w:rFonts w:hint="eastAsia" w:ascii="仿宋" w:hAnsi="仿宋" w:eastAsia="仿宋" w:cs="仿宋"/>
          <w:b/>
          <w:bCs/>
          <w:color w:val="auto"/>
          <w:spacing w:val="0"/>
          <w:sz w:val="32"/>
          <w:szCs w:val="32"/>
          <w:lang w:eastAsia="zh-CN"/>
        </w:rPr>
        <w:t>）区住建局：</w:t>
      </w:r>
      <w:r>
        <w:rPr>
          <w:rFonts w:hint="eastAsia" w:ascii="仿宋" w:hAnsi="仿宋" w:eastAsia="仿宋" w:cs="仿宋"/>
          <w:b w:val="0"/>
          <w:bCs w:val="0"/>
          <w:color w:val="auto"/>
          <w:spacing w:val="0"/>
          <w:sz w:val="32"/>
          <w:szCs w:val="32"/>
          <w:lang w:eastAsia="zh-CN"/>
        </w:rPr>
        <w:t>协调市住建局，做好房屋建筑施工行业、老旧房屋改造、物业行业领域生产安全事故应急救援工作；协调市住</w:t>
      </w:r>
      <w:r>
        <w:rPr>
          <w:rFonts w:hint="eastAsia" w:ascii="仿宋" w:hAnsi="仿宋" w:eastAsia="仿宋" w:cs="仿宋"/>
          <w:b w:val="0"/>
          <w:bCs w:val="0"/>
          <w:color w:val="auto"/>
          <w:spacing w:val="0"/>
          <w:sz w:val="32"/>
          <w:szCs w:val="32"/>
          <w:lang w:eastAsia="zh-CN"/>
        </w:rPr>
        <w:t>建局做好供气、供热、供水、市政工程等城市市政运营系统生产安全事故应急救援工作；参与指导生产安全事故应急工程抢险，参与其他生产安全事故应急救援工作并提供相关保障。</w:t>
      </w:r>
    </w:p>
    <w:p w14:paraId="180C18E2">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10</w:t>
      </w:r>
      <w:r>
        <w:rPr>
          <w:rFonts w:hint="eastAsia" w:ascii="仿宋" w:hAnsi="仿宋" w:eastAsia="仿宋" w:cs="仿宋"/>
          <w:b/>
          <w:bCs/>
          <w:color w:val="auto"/>
          <w:spacing w:val="0"/>
          <w:sz w:val="32"/>
          <w:szCs w:val="32"/>
          <w:lang w:eastAsia="zh-CN"/>
        </w:rPr>
        <w:t>）区水务局：</w:t>
      </w:r>
      <w:r>
        <w:rPr>
          <w:rFonts w:hint="eastAsia" w:ascii="仿宋" w:hAnsi="仿宋" w:eastAsia="仿宋" w:cs="仿宋"/>
          <w:b w:val="0"/>
          <w:bCs w:val="0"/>
          <w:color w:val="auto"/>
          <w:spacing w:val="0"/>
          <w:sz w:val="32"/>
          <w:szCs w:val="32"/>
          <w:lang w:eastAsia="zh-CN"/>
        </w:rPr>
        <w:t>组织协调本系统事故应急救援工作；为发生在本系统内的生产安全事故应急救援提供工具、指导。</w:t>
      </w:r>
    </w:p>
    <w:p w14:paraId="232360C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11</w:t>
      </w:r>
      <w:r>
        <w:rPr>
          <w:rFonts w:hint="eastAsia" w:ascii="仿宋" w:hAnsi="仿宋" w:eastAsia="仿宋" w:cs="仿宋"/>
          <w:b/>
          <w:bCs/>
          <w:color w:val="auto"/>
          <w:spacing w:val="0"/>
          <w:sz w:val="32"/>
          <w:szCs w:val="32"/>
          <w:lang w:eastAsia="zh-CN"/>
        </w:rPr>
        <w:t>）区商务局：</w:t>
      </w:r>
      <w:r>
        <w:rPr>
          <w:rFonts w:hint="eastAsia" w:ascii="仿宋" w:hAnsi="仿宋" w:eastAsia="仿宋" w:cs="仿宋"/>
          <w:b w:val="0"/>
          <w:bCs w:val="0"/>
          <w:color w:val="auto"/>
          <w:spacing w:val="0"/>
          <w:sz w:val="32"/>
          <w:szCs w:val="32"/>
          <w:lang w:eastAsia="zh-CN"/>
        </w:rPr>
        <w:t>组织协调商贸等分管行业生产安全事故应急救援工作；保障事故救援区域所需商品市场供应。</w:t>
      </w:r>
    </w:p>
    <w:p w14:paraId="1F459C5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12</w:t>
      </w:r>
      <w:r>
        <w:rPr>
          <w:rFonts w:hint="eastAsia" w:ascii="仿宋" w:hAnsi="仿宋" w:eastAsia="仿宋" w:cs="仿宋"/>
          <w:b/>
          <w:bCs/>
          <w:color w:val="auto"/>
          <w:spacing w:val="0"/>
          <w:sz w:val="32"/>
          <w:szCs w:val="32"/>
          <w:lang w:eastAsia="zh-CN"/>
        </w:rPr>
        <w:t>）区文旅局：</w:t>
      </w:r>
      <w:r>
        <w:rPr>
          <w:rFonts w:hint="eastAsia" w:ascii="仿宋" w:hAnsi="仿宋" w:eastAsia="仿宋" w:cs="仿宋"/>
          <w:b w:val="0"/>
          <w:bCs w:val="0"/>
          <w:color w:val="auto"/>
          <w:spacing w:val="0"/>
          <w:sz w:val="32"/>
          <w:szCs w:val="32"/>
          <w:lang w:eastAsia="zh-CN"/>
        </w:rPr>
        <w:t>组织、指导文体、旅游行业的应急管理工作；组织协调文体、旅游行业生产安全事故应急救援工作。</w:t>
      </w:r>
    </w:p>
    <w:p w14:paraId="4C8BD02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13</w:t>
      </w:r>
      <w:r>
        <w:rPr>
          <w:rFonts w:hint="eastAsia" w:ascii="仿宋" w:hAnsi="仿宋" w:eastAsia="仿宋" w:cs="仿宋"/>
          <w:b/>
          <w:bCs/>
          <w:color w:val="auto"/>
          <w:spacing w:val="0"/>
          <w:sz w:val="32"/>
          <w:szCs w:val="32"/>
          <w:lang w:eastAsia="zh-CN"/>
        </w:rPr>
        <w:t>）区卫健局：</w:t>
      </w:r>
      <w:r>
        <w:rPr>
          <w:rFonts w:hint="eastAsia" w:ascii="仿宋" w:hAnsi="仿宋" w:eastAsia="仿宋" w:cs="仿宋"/>
          <w:b w:val="0"/>
          <w:bCs w:val="0"/>
          <w:color w:val="auto"/>
          <w:spacing w:val="0"/>
          <w:sz w:val="32"/>
          <w:szCs w:val="32"/>
          <w:lang w:eastAsia="zh-CN"/>
        </w:rPr>
        <w:t>组织、协调事故所在地生产安全事故医疗卫生救援和卫生防疫工作；根据应急指挥部指令和救援需要，协调调动市内医疗卫生资源给予援助。</w:t>
      </w:r>
    </w:p>
    <w:p w14:paraId="2ABE6A5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14</w:t>
      </w:r>
      <w:r>
        <w:rPr>
          <w:rFonts w:hint="eastAsia" w:ascii="仿宋" w:hAnsi="仿宋" w:eastAsia="仿宋" w:cs="仿宋"/>
          <w:b/>
          <w:bCs/>
          <w:color w:val="auto"/>
          <w:spacing w:val="0"/>
          <w:sz w:val="32"/>
          <w:szCs w:val="32"/>
          <w:lang w:eastAsia="zh-CN"/>
        </w:rPr>
        <w:t>）区市场局：</w:t>
      </w:r>
      <w:r>
        <w:rPr>
          <w:rFonts w:hint="eastAsia" w:ascii="仿宋" w:hAnsi="仿宋" w:eastAsia="仿宋" w:cs="仿宋"/>
          <w:b w:val="0"/>
          <w:bCs w:val="0"/>
          <w:color w:val="auto"/>
          <w:spacing w:val="0"/>
          <w:sz w:val="32"/>
          <w:szCs w:val="32"/>
          <w:lang w:eastAsia="zh-CN"/>
        </w:rPr>
        <w:t>负责与市市场局相关部门联系，配合市市场局对事发单位与特种设备有关的技术、设备、产品的检测和鉴定；做好生产安全事故所需药品、医疗器械质量监督管理工作。</w:t>
      </w:r>
    </w:p>
    <w:p w14:paraId="6602B8E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15</w:t>
      </w:r>
      <w:r>
        <w:rPr>
          <w:rFonts w:hint="eastAsia" w:ascii="仿宋" w:hAnsi="仿宋" w:eastAsia="仿宋" w:cs="仿宋"/>
          <w:b/>
          <w:bCs/>
          <w:color w:val="auto"/>
          <w:spacing w:val="0"/>
          <w:sz w:val="32"/>
          <w:szCs w:val="32"/>
          <w:lang w:eastAsia="zh-CN"/>
        </w:rPr>
        <w:t>）区城管局：</w:t>
      </w:r>
      <w:r>
        <w:rPr>
          <w:rFonts w:hint="eastAsia" w:ascii="仿宋" w:hAnsi="仿宋" w:eastAsia="仿宋" w:cs="仿宋"/>
          <w:b w:val="0"/>
          <w:bCs w:val="0"/>
          <w:color w:val="auto"/>
          <w:spacing w:val="0"/>
          <w:sz w:val="32"/>
          <w:szCs w:val="32"/>
          <w:lang w:eastAsia="zh-CN"/>
        </w:rPr>
        <w:t>组织协调垃圾处理等城市市政运营系统生产安全事故应急救援工作；参与指导生产安全事故工程抢险，参与其他生产安全事故应急救援工作并提供相关保障。</w:t>
      </w:r>
    </w:p>
    <w:p w14:paraId="117CC80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16</w:t>
      </w:r>
      <w:r>
        <w:rPr>
          <w:rFonts w:hint="eastAsia" w:ascii="仿宋" w:hAnsi="仿宋" w:eastAsia="仿宋" w:cs="仿宋"/>
          <w:b/>
          <w:bCs/>
          <w:color w:val="auto"/>
          <w:spacing w:val="0"/>
          <w:sz w:val="32"/>
          <w:szCs w:val="32"/>
          <w:lang w:eastAsia="zh-CN"/>
        </w:rPr>
        <w:t>）区退役军人事务局：</w:t>
      </w:r>
      <w:r>
        <w:rPr>
          <w:rFonts w:hint="eastAsia" w:ascii="仿宋" w:hAnsi="仿宋" w:eastAsia="仿宋" w:cs="仿宋"/>
          <w:b w:val="0"/>
          <w:bCs w:val="0"/>
          <w:color w:val="auto"/>
          <w:spacing w:val="0"/>
          <w:sz w:val="32"/>
          <w:szCs w:val="32"/>
          <w:lang w:eastAsia="zh-CN"/>
        </w:rPr>
        <w:t>在应急指挥部的指挥下，调动退役军人参加应急救援。</w:t>
      </w:r>
    </w:p>
    <w:p w14:paraId="7B12279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17</w:t>
      </w:r>
      <w:r>
        <w:rPr>
          <w:rFonts w:hint="eastAsia" w:ascii="仿宋" w:hAnsi="仿宋" w:eastAsia="仿宋" w:cs="仿宋"/>
          <w:b/>
          <w:bCs/>
          <w:color w:val="auto"/>
          <w:spacing w:val="0"/>
          <w:sz w:val="32"/>
          <w:szCs w:val="32"/>
          <w:lang w:eastAsia="zh-CN"/>
        </w:rPr>
        <w:t>）向阳公安分局：</w:t>
      </w:r>
      <w:r>
        <w:rPr>
          <w:rFonts w:hint="eastAsia" w:ascii="仿宋" w:hAnsi="仿宋" w:eastAsia="仿宋" w:cs="仿宋"/>
          <w:b w:val="0"/>
          <w:bCs w:val="0"/>
          <w:color w:val="auto"/>
          <w:spacing w:val="0"/>
          <w:sz w:val="32"/>
          <w:szCs w:val="32"/>
          <w:lang w:eastAsia="zh-CN"/>
        </w:rPr>
        <w:t>组织协调分管行业生产安全事故应急救援工作；负责危险化学品运输、民爆物品、大型活动等应急管理工作；负责生产安全事故现场警戒、治安管理；参与组织生产安全事故现场应急抢险救援工作，确认现场应急救援及遇难人员身份。</w:t>
      </w:r>
    </w:p>
    <w:p w14:paraId="028548B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18</w:t>
      </w:r>
      <w:r>
        <w:rPr>
          <w:rFonts w:hint="eastAsia" w:ascii="仿宋" w:hAnsi="仿宋" w:eastAsia="仿宋" w:cs="仿宋"/>
          <w:b/>
          <w:bCs/>
          <w:color w:val="auto"/>
          <w:spacing w:val="0"/>
          <w:sz w:val="32"/>
          <w:szCs w:val="32"/>
          <w:lang w:eastAsia="zh-CN"/>
        </w:rPr>
        <w:t>）向阳交警大队：</w:t>
      </w:r>
      <w:r>
        <w:rPr>
          <w:rFonts w:hint="eastAsia" w:ascii="仿宋" w:hAnsi="仿宋" w:eastAsia="仿宋" w:cs="仿宋"/>
          <w:b w:val="0"/>
          <w:bCs w:val="0"/>
          <w:color w:val="auto"/>
          <w:spacing w:val="0"/>
          <w:sz w:val="32"/>
          <w:szCs w:val="32"/>
          <w:lang w:eastAsia="zh-CN"/>
        </w:rPr>
        <w:t>指挥疏导事故区域人员、车辆有序疏散；保障救援车辆、人员进入现场交通畅通；指导道路交通事故防范、应急处理，协调、参与道路交通事故应急救援工作；实施事故现场区域交通管制。</w:t>
      </w:r>
    </w:p>
    <w:p w14:paraId="4E432FF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19</w:t>
      </w:r>
      <w:r>
        <w:rPr>
          <w:rFonts w:hint="eastAsia" w:ascii="仿宋" w:hAnsi="仿宋" w:eastAsia="仿宋" w:cs="仿宋"/>
          <w:b/>
          <w:bCs/>
          <w:color w:val="auto"/>
          <w:spacing w:val="0"/>
          <w:sz w:val="32"/>
          <w:szCs w:val="32"/>
          <w:lang w:eastAsia="zh-CN"/>
        </w:rPr>
        <w:t>）区消防救援大队：</w:t>
      </w:r>
      <w:r>
        <w:rPr>
          <w:rFonts w:hint="eastAsia" w:ascii="仿宋" w:hAnsi="仿宋" w:eastAsia="仿宋" w:cs="仿宋"/>
          <w:b w:val="0"/>
          <w:bCs w:val="0"/>
          <w:color w:val="auto"/>
          <w:spacing w:val="0"/>
          <w:sz w:val="32"/>
          <w:szCs w:val="32"/>
          <w:lang w:eastAsia="zh-CN"/>
        </w:rPr>
        <w:t>负责组织人员搜救、火灾扑救和抢险救援工作，会同行业专业抢险队伍进行现场应急处置工作。</w:t>
      </w:r>
    </w:p>
    <w:p w14:paraId="02947D11">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20</w:t>
      </w:r>
      <w:r>
        <w:rPr>
          <w:rFonts w:hint="eastAsia" w:ascii="仿宋" w:hAnsi="仿宋" w:eastAsia="仿宋" w:cs="仿宋"/>
          <w:b/>
          <w:bCs/>
          <w:color w:val="auto"/>
          <w:spacing w:val="0"/>
          <w:sz w:val="32"/>
          <w:szCs w:val="32"/>
          <w:lang w:eastAsia="zh-CN"/>
        </w:rPr>
        <w:t>）区人武部：</w:t>
      </w:r>
      <w:r>
        <w:rPr>
          <w:rFonts w:hint="eastAsia" w:ascii="仿宋" w:hAnsi="仿宋" w:eastAsia="仿宋" w:cs="仿宋"/>
          <w:b w:val="0"/>
          <w:bCs w:val="0"/>
          <w:color w:val="auto"/>
          <w:spacing w:val="0"/>
          <w:sz w:val="32"/>
          <w:szCs w:val="32"/>
          <w:lang w:eastAsia="zh-CN"/>
        </w:rPr>
        <w:t>在应急指挥部的指挥下，调动民兵预备役力量参加应急救援。</w:t>
      </w:r>
    </w:p>
    <w:p w14:paraId="158EA73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21</w:t>
      </w:r>
      <w:r>
        <w:rPr>
          <w:rFonts w:hint="eastAsia" w:ascii="仿宋" w:hAnsi="仿宋" w:eastAsia="仿宋" w:cs="仿宋"/>
          <w:b/>
          <w:bCs/>
          <w:color w:val="auto"/>
          <w:spacing w:val="0"/>
          <w:sz w:val="32"/>
          <w:szCs w:val="32"/>
          <w:lang w:eastAsia="zh-CN"/>
        </w:rPr>
        <w:t>）各街道办事处、村屯：</w:t>
      </w:r>
      <w:r>
        <w:rPr>
          <w:rFonts w:hint="eastAsia" w:ascii="仿宋" w:hAnsi="仿宋" w:eastAsia="仿宋" w:cs="仿宋"/>
          <w:b w:val="0"/>
          <w:bCs w:val="0"/>
          <w:color w:val="auto"/>
          <w:spacing w:val="0"/>
          <w:sz w:val="32"/>
          <w:szCs w:val="32"/>
          <w:lang w:eastAsia="zh-CN"/>
        </w:rPr>
        <w:t>按照各自职能做好生产安全事故抢险救援相关工作。</w:t>
      </w:r>
    </w:p>
    <w:p w14:paraId="1CB242C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22</w:t>
      </w:r>
      <w:r>
        <w:rPr>
          <w:rFonts w:hint="eastAsia" w:ascii="仿宋" w:hAnsi="仿宋" w:eastAsia="仿宋" w:cs="仿宋"/>
          <w:b/>
          <w:bCs/>
          <w:color w:val="auto"/>
          <w:spacing w:val="0"/>
          <w:sz w:val="32"/>
          <w:szCs w:val="32"/>
          <w:lang w:eastAsia="zh-CN"/>
        </w:rPr>
        <w:t>）其他单位：</w:t>
      </w:r>
      <w:r>
        <w:rPr>
          <w:rFonts w:hint="eastAsia" w:ascii="仿宋" w:hAnsi="仿宋" w:eastAsia="仿宋" w:cs="仿宋"/>
          <w:b w:val="0"/>
          <w:bCs w:val="0"/>
          <w:color w:val="auto"/>
          <w:spacing w:val="0"/>
          <w:sz w:val="32"/>
          <w:szCs w:val="32"/>
          <w:lang w:eastAsia="zh-CN"/>
        </w:rPr>
        <w:t>按照应急指挥部要求参加应急救援工作。</w:t>
      </w:r>
    </w:p>
    <w:p w14:paraId="7DB97E12">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23</w:t>
      </w:r>
      <w:r>
        <w:rPr>
          <w:rFonts w:hint="eastAsia" w:ascii="仿宋" w:hAnsi="仿宋" w:eastAsia="仿宋" w:cs="仿宋"/>
          <w:b/>
          <w:bCs/>
          <w:color w:val="auto"/>
          <w:spacing w:val="0"/>
          <w:sz w:val="32"/>
          <w:szCs w:val="32"/>
          <w:lang w:eastAsia="zh-CN"/>
        </w:rPr>
        <w:t>）专家组：</w:t>
      </w:r>
      <w:r>
        <w:rPr>
          <w:rFonts w:hint="eastAsia" w:ascii="仿宋" w:hAnsi="仿宋" w:eastAsia="仿宋" w:cs="仿宋"/>
          <w:b w:val="0"/>
          <w:bCs w:val="0"/>
          <w:color w:val="auto"/>
          <w:spacing w:val="0"/>
          <w:sz w:val="32"/>
          <w:szCs w:val="32"/>
          <w:lang w:eastAsia="zh-CN"/>
        </w:rPr>
        <w:t>安全生产专家组主要由安全管理、建筑、质量监督、市政、水务、环保、法律等领域专家组成。专家组的职责是对生产安全事故应急处置方案的制定和实施提供</w:t>
      </w:r>
      <w:r>
        <w:rPr>
          <w:rFonts w:hint="eastAsia" w:ascii="仿宋" w:hAnsi="仿宋" w:eastAsia="仿宋" w:cs="仿宋"/>
          <w:b w:val="0"/>
          <w:bCs w:val="0"/>
          <w:color w:val="auto"/>
          <w:spacing w:val="0"/>
          <w:sz w:val="32"/>
          <w:szCs w:val="32"/>
          <w:lang w:eastAsia="zh-CN"/>
        </w:rPr>
        <w:t>建议和技术支持。</w:t>
      </w:r>
    </w:p>
    <w:p w14:paraId="5026834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9" w:name="_Toc26964"/>
      <w:r>
        <w:rPr>
          <w:rFonts w:ascii="楷体" w:hAnsi="楷体" w:eastAsia="楷体" w:cs="楷体"/>
          <w:b w:val="0"/>
          <w:bCs w:val="0"/>
          <w:color w:val="auto"/>
          <w:spacing w:val="0"/>
          <w:sz w:val="32"/>
          <w:szCs w:val="32"/>
          <w:lang w:eastAsia="zh-CN"/>
        </w:rPr>
        <w:t>（三）应急工作机构及职责</w:t>
      </w:r>
      <w:bookmarkEnd w:id="9"/>
    </w:p>
    <w:p w14:paraId="7088307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根据应急工作需要，应急指挥部下设抢险救援、医疗救护、治安警戒、后勤保障、环境监测、宣传报道、善后处置、技术支撑等应急工作组，完成相应应急任务。</w:t>
      </w:r>
    </w:p>
    <w:p w14:paraId="33B7F2A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ascii="Times New Roman" w:hAnsi="Times New Roman" w:eastAsia="仿宋_GB2312" w:cs="Times New Roman"/>
          <w:b/>
          <w:bCs/>
          <w:color w:val="auto"/>
          <w:spacing w:val="0"/>
          <w:sz w:val="32"/>
          <w:szCs w:val="32"/>
          <w:highlight w:val="none"/>
          <w:lang w:eastAsia="zh-CN"/>
        </w:rPr>
      </w:pPr>
      <w:r>
        <w:rPr>
          <w:rFonts w:hint="eastAsia" w:ascii="仿宋" w:hAnsi="仿宋" w:eastAsia="仿宋" w:cs="仿宋"/>
          <w:b/>
          <w:bCs/>
          <w:color w:val="auto"/>
          <w:spacing w:val="0"/>
          <w:sz w:val="32"/>
          <w:szCs w:val="32"/>
          <w:highlight w:val="none"/>
          <w:lang w:eastAsia="zh-CN"/>
        </w:rPr>
        <w:t>1.抢险救援组</w:t>
      </w:r>
    </w:p>
    <w:p w14:paraId="32E4340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组成：安全生产和防灾减灾救灾委员会指定行业主管部门牵头，区应急局、区住建局、区城管局、区消防救援大队、供电、供水、通讯、燃气等单位救援人员。</w:t>
      </w:r>
    </w:p>
    <w:p w14:paraId="77ADB29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职责：应急救援、危险源控制；火灾扑救、清理现场；受伤、被困人员救护。</w:t>
      </w:r>
    </w:p>
    <w:p w14:paraId="5DA8F27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highlight w:val="none"/>
          <w:lang w:eastAsia="zh-CN"/>
        </w:rPr>
      </w:pPr>
      <w:r>
        <w:rPr>
          <w:rFonts w:hint="eastAsia" w:ascii="仿宋" w:hAnsi="仿宋" w:eastAsia="仿宋" w:cs="仿宋"/>
          <w:b/>
          <w:bCs/>
          <w:color w:val="auto"/>
          <w:spacing w:val="0"/>
          <w:sz w:val="32"/>
          <w:szCs w:val="32"/>
          <w:highlight w:val="none"/>
          <w:lang w:eastAsia="zh-CN"/>
        </w:rPr>
        <w:t>2.医疗救护组</w:t>
      </w:r>
    </w:p>
    <w:p w14:paraId="356BA90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组成：区卫健局</w:t>
      </w:r>
    </w:p>
    <w:p w14:paraId="7E4183C1">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仿宋_GB2312" w:cs="Times New Roman"/>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职责：组织专业救护机构、人员开展现场救护、卫生防疫等工作。</w:t>
      </w:r>
    </w:p>
    <w:p w14:paraId="3268851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highlight w:val="none"/>
          <w:lang w:eastAsia="zh-CN"/>
        </w:rPr>
      </w:pPr>
      <w:r>
        <w:rPr>
          <w:rFonts w:hint="eastAsia" w:ascii="仿宋" w:hAnsi="仿宋" w:eastAsia="仿宋" w:cs="仿宋"/>
          <w:b/>
          <w:bCs/>
          <w:color w:val="auto"/>
          <w:spacing w:val="0"/>
          <w:sz w:val="32"/>
          <w:szCs w:val="32"/>
          <w:highlight w:val="none"/>
          <w:lang w:eastAsia="zh-CN"/>
        </w:rPr>
        <w:t>3.治安保卫组</w:t>
      </w:r>
    </w:p>
    <w:p w14:paraId="6EC78911">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组成：向阳公安分局、向阳交警大队</w:t>
      </w:r>
    </w:p>
    <w:p w14:paraId="77E241B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100" w:firstLine="640" w:firstLineChars="200"/>
        <w:jc w:val="both"/>
        <w:textAlignment w:val="baseline"/>
        <w:rPr>
          <w:rFonts w:ascii="Times New Roman" w:hAnsi="Times New Roman" w:eastAsia="仿宋_GB2312" w:cs="Times New Roman"/>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职责：向阳公安分局负责保护事故现场、维护现场秩序、安全保卫和群众疏散；向阳交警大队负责事故现场的道路交通管理、管制。</w:t>
      </w:r>
    </w:p>
    <w:p w14:paraId="3E00031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highlight w:val="none"/>
          <w:lang w:eastAsia="zh-CN"/>
        </w:rPr>
      </w:pPr>
      <w:r>
        <w:rPr>
          <w:rFonts w:hint="eastAsia" w:ascii="仿宋" w:hAnsi="仿宋" w:eastAsia="仿宋" w:cs="仿宋"/>
          <w:b/>
          <w:bCs/>
          <w:color w:val="auto"/>
          <w:spacing w:val="0"/>
          <w:sz w:val="32"/>
          <w:szCs w:val="32"/>
          <w:highlight w:val="none"/>
          <w:lang w:eastAsia="zh-CN"/>
        </w:rPr>
        <w:t>4.后勤保障组</w:t>
      </w:r>
    </w:p>
    <w:p w14:paraId="21835BB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100"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组成：区财政局牵头，区商务局、区卫健局、区城管局、向阳交警大队及事故单位等配合</w:t>
      </w:r>
    </w:p>
    <w:p w14:paraId="4761D3C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职责：负责事故抢险救援物资联系、采购、供应、车辆及油料调配；为各级指挥人员、抢险人员提供生活与休息场所；保证事故现场电力供应；负责事故现场抢险物资存放与保管；开辟救援绿色通道，协助调集、征用救援车辆；组织公路抢修、维护，保证交通畅通；保障救援现场无线通讯及设备完好、通信畅通。</w:t>
      </w:r>
    </w:p>
    <w:p w14:paraId="0F05FC12">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ascii="Times New Roman" w:hAnsi="Times New Roman" w:eastAsia="仿宋_GB2312" w:cs="Times New Roman"/>
          <w:b/>
          <w:bCs/>
          <w:color w:val="auto"/>
          <w:spacing w:val="0"/>
          <w:sz w:val="32"/>
          <w:szCs w:val="32"/>
          <w:highlight w:val="none"/>
          <w:lang w:eastAsia="zh-CN"/>
        </w:rPr>
      </w:pPr>
      <w:r>
        <w:rPr>
          <w:rFonts w:hint="eastAsia" w:ascii="仿宋" w:hAnsi="仿宋" w:eastAsia="仿宋" w:cs="仿宋"/>
          <w:b/>
          <w:bCs/>
          <w:color w:val="auto"/>
          <w:spacing w:val="0"/>
          <w:sz w:val="32"/>
          <w:szCs w:val="32"/>
          <w:highlight w:val="none"/>
          <w:lang w:eastAsia="zh-CN"/>
        </w:rPr>
        <w:t>5.环境监测组</w:t>
      </w:r>
    </w:p>
    <w:p w14:paraId="73A3E74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组成：向阳生态环境局牵头并负责协调市生态环境局进行人员、技术、设备等支援</w:t>
      </w:r>
    </w:p>
    <w:p w14:paraId="71ED479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职责：负责事故现场大气、水质、土壤环境污染应急监测工作；根据监测结果及时提出次生环境污染事件防控建议及处置技术指导意见。</w:t>
      </w:r>
    </w:p>
    <w:p w14:paraId="36E15FB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highlight w:val="none"/>
          <w:lang w:eastAsia="zh-CN"/>
        </w:rPr>
      </w:pPr>
      <w:r>
        <w:rPr>
          <w:rFonts w:hint="eastAsia" w:ascii="仿宋" w:hAnsi="仿宋" w:eastAsia="仿宋" w:cs="仿宋"/>
          <w:b/>
          <w:bCs/>
          <w:color w:val="auto"/>
          <w:spacing w:val="0"/>
          <w:sz w:val="32"/>
          <w:szCs w:val="32"/>
          <w:highlight w:val="none"/>
          <w:lang w:eastAsia="zh-CN"/>
        </w:rPr>
        <w:t>6.宣传报道组</w:t>
      </w:r>
    </w:p>
    <w:p w14:paraId="7F2228A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组成：区委宣传部、区应急局、事故所在街道办事处、村屯、事故所在单位</w:t>
      </w:r>
    </w:p>
    <w:p w14:paraId="5C7D7BF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2"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职责：维护现场正常新闻采访秩序，及时做好新闻发布工作，正确引导媒体和公众舆论；完成应急指挥部交办的其他任务。</w:t>
      </w:r>
    </w:p>
    <w:p w14:paraId="55094D5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highlight w:val="none"/>
          <w:lang w:eastAsia="zh-CN"/>
        </w:rPr>
      </w:pPr>
      <w:r>
        <w:rPr>
          <w:rFonts w:hint="eastAsia" w:ascii="仿宋" w:hAnsi="仿宋" w:eastAsia="仿宋" w:cs="仿宋"/>
          <w:b/>
          <w:bCs/>
          <w:color w:val="auto"/>
          <w:spacing w:val="0"/>
          <w:sz w:val="32"/>
          <w:szCs w:val="32"/>
          <w:highlight w:val="none"/>
          <w:lang w:eastAsia="zh-CN"/>
        </w:rPr>
        <w:t>7.善后处置组</w:t>
      </w:r>
    </w:p>
    <w:p w14:paraId="60E87BD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组成：所在街道办事处、村屯组织事故单位牵头</w:t>
      </w:r>
    </w:p>
    <w:p w14:paraId="51E499C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职责：实施救助、补偿、抚慰、抚恤等工作，安置、处理在事故中死亡、受伤、受灾人员；接受和管理社会各界捐赠；提供心理咨询辅导和司法援助；预防、解决事故引发的各种矛盾和纠纷。</w:t>
      </w:r>
    </w:p>
    <w:p w14:paraId="49EC9F51">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highlight w:val="none"/>
          <w:lang w:eastAsia="zh-CN"/>
        </w:rPr>
      </w:pPr>
      <w:r>
        <w:rPr>
          <w:rFonts w:hint="eastAsia" w:ascii="仿宋" w:hAnsi="仿宋" w:eastAsia="仿宋" w:cs="仿宋"/>
          <w:b/>
          <w:bCs/>
          <w:color w:val="auto"/>
          <w:spacing w:val="0"/>
          <w:sz w:val="32"/>
          <w:szCs w:val="32"/>
          <w:highlight w:val="none"/>
          <w:lang w:eastAsia="zh-CN"/>
        </w:rPr>
        <w:t>8.技术支持组</w:t>
      </w:r>
    </w:p>
    <w:p w14:paraId="15A8C47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组成：区应急局牵头</w:t>
      </w:r>
    </w:p>
    <w:p w14:paraId="0685BB2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职责：负责组织专家（专家来源可以由政府购买服务，也可以协调上级部门指派）制定事故救援方案；分析事故信息和灾害情况；提出救援技术措施，为救援指挥部决策提出科学的意见和建议；提出控制和防止事故扩大的措施；为恢复生产提供技术支持。</w:t>
      </w:r>
    </w:p>
    <w:p w14:paraId="5368E02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highlight w:val="none"/>
          <w:lang w:eastAsia="zh-CN"/>
        </w:rPr>
      </w:pPr>
      <w:r>
        <w:rPr>
          <w:rFonts w:hint="eastAsia" w:ascii="仿宋" w:hAnsi="仿宋" w:eastAsia="仿宋" w:cs="仿宋"/>
          <w:b/>
          <w:bCs/>
          <w:color w:val="auto"/>
          <w:spacing w:val="0"/>
          <w:sz w:val="32"/>
          <w:szCs w:val="32"/>
          <w:highlight w:val="none"/>
          <w:lang w:eastAsia="zh-CN"/>
        </w:rPr>
        <w:t>9.机构设置及调整</w:t>
      </w:r>
    </w:p>
    <w:p w14:paraId="796BA84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应急指挥部根据需要调整应急工作组的设置和组成，各成员单位无条件服从，并按照依次接替的原则积极承担部门职责。</w:t>
      </w:r>
    </w:p>
    <w:p w14:paraId="3223BEE1">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黑体" w:hAnsi="黑体" w:eastAsia="黑体" w:cs="黑体"/>
          <w:b w:val="0"/>
          <w:bCs w:val="0"/>
          <w:color w:val="auto"/>
          <w:spacing w:val="0"/>
        </w:rPr>
      </w:pPr>
      <w:bookmarkStart w:id="10" w:name="_Toc15182"/>
      <w:r>
        <w:rPr>
          <w:rFonts w:hint="eastAsia" w:ascii="黑体" w:hAnsi="黑体" w:eastAsia="黑体" w:cs="黑体"/>
          <w:b w:val="0"/>
          <w:bCs w:val="0"/>
          <w:color w:val="auto"/>
          <w:spacing w:val="0"/>
        </w:rPr>
        <w:t>三、</w:t>
      </w:r>
      <w:r>
        <w:rPr>
          <w:rFonts w:hint="eastAsia" w:ascii="黑体" w:hAnsi="黑体" w:eastAsia="黑体" w:cs="黑体"/>
          <w:b w:val="0"/>
          <w:bCs w:val="0"/>
          <w:color w:val="auto"/>
          <w:spacing w:val="0"/>
          <w:lang w:val="en-US"/>
        </w:rPr>
        <w:t>风险管控</w:t>
      </w:r>
      <w:bookmarkEnd w:id="10"/>
    </w:p>
    <w:p w14:paraId="205E86CC">
      <w:pPr>
        <w:pStyle w:val="5"/>
        <w:keepNext w:val="0"/>
        <w:keepLines w:val="0"/>
        <w:pageBreakBefore w:val="0"/>
        <w:widowControl w:val="0"/>
        <w:wordWrap/>
        <w:overflowPunct/>
        <w:topLinePunct w:val="0"/>
        <w:autoSpaceDE w:val="0"/>
        <w:autoSpaceDN w:val="0"/>
        <w:bidi w:val="0"/>
        <w:adjustRightInd w:val="0"/>
        <w:snapToGrid w:val="0"/>
        <w:spacing w:line="560" w:lineRule="exact"/>
        <w:ind w:right="234" w:firstLine="640" w:firstLineChars="200"/>
        <w:jc w:val="both"/>
        <w:rPr>
          <w:rFonts w:ascii="Times New Roman" w:hAnsi="Times New Roman" w:eastAsia="仿宋_GB2312" w:cs="Times New Roman"/>
          <w:color w:val="auto"/>
          <w:spacing w:val="0"/>
          <w:sz w:val="32"/>
          <w:szCs w:val="32"/>
          <w:lang w:eastAsia="zh-CN"/>
        </w:rPr>
      </w:pPr>
      <w:r>
        <w:rPr>
          <w:rFonts w:hint="eastAsia" w:ascii="仿宋" w:hAnsi="仿宋" w:eastAsia="仿宋" w:cs="仿宋"/>
          <w:color w:val="auto"/>
          <w:spacing w:val="0"/>
          <w:sz w:val="32"/>
          <w:szCs w:val="32"/>
          <w:lang w:eastAsia="zh-CN"/>
        </w:rPr>
        <w:t>按照</w:t>
      </w:r>
      <w:r>
        <w:rPr>
          <w:rFonts w:hint="eastAsia" w:ascii="仿宋" w:hAnsi="仿宋" w:eastAsia="仿宋" w:cs="仿宋"/>
          <w:color w:val="auto"/>
          <w:spacing w:val="0"/>
          <w:sz w:val="32"/>
          <w:szCs w:val="32"/>
          <w:lang w:val="en-US" w:eastAsia="zh-CN"/>
        </w:rPr>
        <w:t>工作原则及</w:t>
      </w:r>
      <w:r>
        <w:rPr>
          <w:rFonts w:hint="eastAsia" w:ascii="仿宋" w:hAnsi="仿宋" w:eastAsia="仿宋" w:cs="仿宋"/>
          <w:color w:val="auto"/>
          <w:spacing w:val="0"/>
          <w:sz w:val="32"/>
          <w:szCs w:val="32"/>
          <w:lang w:val="zh-CN" w:eastAsia="zh-CN"/>
        </w:rPr>
        <w:t>方针，</w:t>
      </w:r>
      <w:r>
        <w:rPr>
          <w:rFonts w:hint="eastAsia" w:ascii="仿宋" w:hAnsi="仿宋" w:eastAsia="仿宋" w:cs="仿宋"/>
          <w:color w:val="auto"/>
          <w:spacing w:val="0"/>
          <w:sz w:val="32"/>
          <w:szCs w:val="32"/>
          <w:lang w:eastAsia="zh-CN"/>
        </w:rPr>
        <w:t>向阳区</w:t>
      </w:r>
      <w:r>
        <w:rPr>
          <w:rFonts w:hint="eastAsia" w:ascii="仿宋" w:hAnsi="仿宋" w:eastAsia="仿宋" w:cs="仿宋"/>
          <w:color w:val="auto"/>
          <w:spacing w:val="0"/>
          <w:sz w:val="32"/>
          <w:szCs w:val="32"/>
          <w:lang w:val="zh-CN" w:eastAsia="zh-CN"/>
        </w:rPr>
        <w:t>通过系统性地识别、评估、控制和监控</w:t>
      </w:r>
      <w:r>
        <w:rPr>
          <w:rFonts w:hint="eastAsia" w:ascii="仿宋" w:hAnsi="仿宋" w:eastAsia="仿宋" w:cs="仿宋"/>
          <w:color w:val="auto"/>
          <w:spacing w:val="0"/>
          <w:sz w:val="32"/>
          <w:szCs w:val="32"/>
          <w:lang w:eastAsia="zh-CN"/>
        </w:rPr>
        <w:t>生产经营单位</w:t>
      </w:r>
      <w:r>
        <w:rPr>
          <w:rFonts w:hint="eastAsia" w:ascii="仿宋" w:hAnsi="仿宋" w:eastAsia="仿宋" w:cs="仿宋"/>
          <w:color w:val="auto"/>
          <w:spacing w:val="0"/>
          <w:sz w:val="32"/>
          <w:szCs w:val="32"/>
          <w:lang w:val="zh-CN" w:eastAsia="zh-CN"/>
        </w:rPr>
        <w:t>潜在</w:t>
      </w:r>
      <w:r>
        <w:rPr>
          <w:rFonts w:hint="eastAsia" w:ascii="仿宋" w:hAnsi="仿宋" w:eastAsia="仿宋" w:cs="仿宋"/>
          <w:color w:val="auto"/>
          <w:spacing w:val="0"/>
          <w:sz w:val="32"/>
          <w:szCs w:val="32"/>
          <w:lang w:eastAsia="zh-CN"/>
        </w:rPr>
        <w:t>安全</w:t>
      </w:r>
      <w:r>
        <w:rPr>
          <w:rFonts w:hint="eastAsia" w:ascii="仿宋" w:hAnsi="仿宋" w:eastAsia="仿宋" w:cs="仿宋"/>
          <w:color w:val="auto"/>
          <w:spacing w:val="0"/>
          <w:sz w:val="32"/>
          <w:szCs w:val="32"/>
          <w:lang w:val="zh-CN" w:eastAsia="zh-CN"/>
        </w:rPr>
        <w:t>风险，最大限度地降低突发事件发生的可能性及可能造成的损失，变被动应对为主动防范。</w:t>
      </w:r>
    </w:p>
    <w:p w14:paraId="6565F768">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val="en-US"/>
        </w:rPr>
      </w:pPr>
      <w:bookmarkStart w:id="11" w:name="_Toc14015"/>
      <w:r>
        <w:rPr>
          <w:rFonts w:hint="eastAsia" w:ascii="楷体" w:hAnsi="楷体" w:eastAsia="楷体" w:cs="楷体"/>
          <w:b w:val="0"/>
          <w:bCs w:val="0"/>
          <w:color w:val="auto"/>
          <w:spacing w:val="0"/>
          <w:sz w:val="32"/>
          <w:szCs w:val="32"/>
          <w:lang w:val="en-US"/>
        </w:rPr>
        <w:t>（一）风险识别与评估</w:t>
      </w:r>
      <w:bookmarkEnd w:id="11"/>
    </w:p>
    <w:p w14:paraId="13D12C92">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232" w:firstLine="643" w:firstLineChars="200"/>
        <w:jc w:val="both"/>
        <w:textAlignment w:val="baseline"/>
        <w:rPr>
          <w:rFonts w:hint="eastAsia" w:ascii="仿宋" w:hAnsi="仿宋" w:eastAsia="仿宋" w:cs="仿宋"/>
          <w:color w:val="auto"/>
          <w:spacing w:val="0"/>
          <w:sz w:val="32"/>
          <w:szCs w:val="32"/>
          <w:lang w:eastAsia="zh-CN" w:bidi="zh-CN"/>
        </w:rPr>
      </w:pPr>
      <w:r>
        <w:rPr>
          <w:rFonts w:hint="eastAsia" w:ascii="仿宋" w:hAnsi="仿宋" w:eastAsia="仿宋" w:cs="仿宋"/>
          <w:b/>
          <w:bCs/>
          <w:color w:val="auto"/>
          <w:spacing w:val="0"/>
          <w:sz w:val="32"/>
          <w:szCs w:val="32"/>
          <w:lang w:eastAsia="zh-CN"/>
        </w:rPr>
        <w:t>1.全面风险识别：</w:t>
      </w:r>
      <w:r>
        <w:rPr>
          <w:rFonts w:hint="eastAsia" w:ascii="仿宋" w:hAnsi="仿宋" w:eastAsia="仿宋" w:cs="仿宋"/>
          <w:color w:val="auto"/>
          <w:spacing w:val="0"/>
          <w:sz w:val="32"/>
          <w:szCs w:val="32"/>
          <w:lang w:eastAsia="zh-CN"/>
        </w:rPr>
        <w:t>区政府组织各专项应急指挥部、有关部门和街道办事处，依据本预案总则部分对事故灾难事件的分析，结合辖区产业、地理、气候等特点，定期开展全面安全风险调查。</w:t>
      </w:r>
    </w:p>
    <w:p w14:paraId="5AA7A412">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232"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2.识别范围：</w:t>
      </w:r>
      <w:r>
        <w:rPr>
          <w:rFonts w:hint="eastAsia" w:ascii="仿宋" w:hAnsi="仿宋" w:eastAsia="仿宋" w:cs="仿宋"/>
          <w:color w:val="auto"/>
          <w:spacing w:val="0"/>
          <w:sz w:val="32"/>
          <w:szCs w:val="32"/>
          <w:lang w:eastAsia="zh-CN"/>
        </w:rPr>
        <w:t>覆盖全区各行业、各领域、所有生产经营单位，重点针对高层建筑、商业综合体、交通枢纽、危险化学品单位、人员密集场所、城市生命线工程（供水、供电、供气、通讯）以及松花江沿岸等重点区域和薄弱环节。</w:t>
      </w:r>
    </w:p>
    <w:p w14:paraId="6C4E27D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232"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3.识别方法：</w:t>
      </w:r>
      <w:r>
        <w:rPr>
          <w:rFonts w:hint="eastAsia" w:ascii="仿宋" w:hAnsi="仿宋" w:eastAsia="仿宋" w:cs="仿宋"/>
          <w:color w:val="auto"/>
          <w:spacing w:val="0"/>
          <w:sz w:val="32"/>
          <w:szCs w:val="32"/>
          <w:lang w:eastAsia="zh-CN"/>
        </w:rPr>
        <w:t>综合运用隐患排查、专家检查、舆情分析、案例复盘、公众反映等多种方式，动态更新风险源信息。</w:t>
      </w:r>
    </w:p>
    <w:p w14:paraId="0D5C6DF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232"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4.科学风险评估：</w:t>
      </w:r>
      <w:r>
        <w:rPr>
          <w:rFonts w:hint="eastAsia" w:ascii="仿宋" w:hAnsi="仿宋" w:eastAsia="仿宋" w:cs="仿宋"/>
          <w:color w:val="auto"/>
          <w:spacing w:val="0"/>
          <w:sz w:val="32"/>
          <w:szCs w:val="32"/>
          <w:lang w:eastAsia="zh-CN"/>
        </w:rPr>
        <w:t>对识别出的风险进行分析评估，确定风险等级。</w:t>
      </w:r>
    </w:p>
    <w:p w14:paraId="2DF3F34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232"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5.评估标准：</w:t>
      </w:r>
      <w:r>
        <w:rPr>
          <w:rFonts w:hint="eastAsia" w:ascii="仿宋" w:hAnsi="仿宋" w:eastAsia="仿宋" w:cs="仿宋"/>
          <w:color w:val="auto"/>
          <w:spacing w:val="0"/>
          <w:sz w:val="32"/>
          <w:szCs w:val="32"/>
          <w:lang w:eastAsia="zh-CN"/>
        </w:rPr>
        <w:t>采用定性与定量相结合的方法，从事件发生的可能性和后果的严重性两个维度，参照国家和行业标准，对风险进行综合研判。</w:t>
      </w:r>
    </w:p>
    <w:p w14:paraId="02C7B98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232"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6.风险分级：</w:t>
      </w:r>
      <w:r>
        <w:rPr>
          <w:rFonts w:hint="eastAsia" w:ascii="仿宋" w:hAnsi="仿宋" w:eastAsia="仿宋" w:cs="仿宋"/>
          <w:color w:val="auto"/>
          <w:spacing w:val="0"/>
          <w:sz w:val="32"/>
          <w:szCs w:val="32"/>
          <w:lang w:eastAsia="zh-CN"/>
        </w:rPr>
        <w:t>根据评估结果，将风险划分为重大风险、较大风险、一般风险和低风</w:t>
      </w:r>
      <w:r>
        <w:rPr>
          <w:rFonts w:hint="eastAsia" w:ascii="仿宋" w:hAnsi="仿宋" w:eastAsia="仿宋" w:cs="仿宋"/>
          <w:color w:val="auto"/>
          <w:spacing w:val="0"/>
          <w:sz w:val="32"/>
          <w:szCs w:val="32"/>
          <w:lang w:eastAsia="zh-CN"/>
        </w:rPr>
        <w:t>险四个等级，并建立《向阳区生产经营单位安全风险分类分级清单》，</w:t>
      </w:r>
      <w:r>
        <w:rPr>
          <w:rFonts w:hint="eastAsia" w:ascii="仿宋" w:hAnsi="仿宋" w:eastAsia="仿宋" w:cs="仿宋"/>
          <w:color w:val="auto"/>
          <w:spacing w:val="0"/>
          <w:sz w:val="32"/>
          <w:szCs w:val="32"/>
          <w:lang w:val="en-US" w:eastAsia="zh-CN" w:bidi="zh-CN"/>
        </w:rPr>
        <w:t>分类分级清单由行管部门填写，</w:t>
      </w:r>
      <w:r>
        <w:rPr>
          <w:rFonts w:hint="eastAsia" w:ascii="仿宋" w:hAnsi="仿宋" w:eastAsia="仿宋" w:cs="仿宋"/>
          <w:color w:val="auto"/>
          <w:spacing w:val="0"/>
          <w:sz w:val="32"/>
          <w:szCs w:val="32"/>
          <w:lang w:eastAsia="zh-CN"/>
        </w:rPr>
        <w:t>作为精准施策的依据。</w:t>
      </w:r>
    </w:p>
    <w:p w14:paraId="4324B992">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val="en-US"/>
        </w:rPr>
      </w:pPr>
      <w:bookmarkStart w:id="12" w:name="_Toc7299"/>
      <w:r>
        <w:rPr>
          <w:rFonts w:hint="eastAsia" w:ascii="楷体" w:hAnsi="楷体" w:eastAsia="楷体" w:cs="楷体"/>
          <w:b w:val="0"/>
          <w:bCs w:val="0"/>
          <w:color w:val="auto"/>
          <w:spacing w:val="0"/>
          <w:sz w:val="32"/>
          <w:szCs w:val="32"/>
          <w:lang w:val="en-US"/>
        </w:rPr>
        <w:t>（二）风险控制与治理</w:t>
      </w:r>
      <w:bookmarkEnd w:id="12"/>
    </w:p>
    <w:p w14:paraId="72EFEDD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根据风险评估结果，实行风险分级管控，采取以下针对性控制措施，优先级从高到低依次为：</w:t>
      </w:r>
    </w:p>
    <w:p w14:paraId="7984D6E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1.消除风险：</w:t>
      </w:r>
      <w:r>
        <w:rPr>
          <w:rFonts w:hint="eastAsia" w:ascii="仿宋" w:hAnsi="仿宋" w:eastAsia="仿宋" w:cs="仿宋"/>
          <w:color w:val="auto"/>
          <w:spacing w:val="0"/>
          <w:sz w:val="32"/>
          <w:szCs w:val="32"/>
          <w:lang w:eastAsia="zh-CN"/>
        </w:rPr>
        <w:t>优化城市规划布局和产业政策，从源头上消除重大风险。对无法消除的重大危险源，鼓励生产经营单位采用先进技术工艺、安全防护措施。</w:t>
      </w:r>
    </w:p>
    <w:p w14:paraId="78354EE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2.技术控制：</w:t>
      </w:r>
      <w:r>
        <w:rPr>
          <w:rFonts w:hint="eastAsia" w:ascii="仿宋" w:hAnsi="仿宋" w:eastAsia="仿宋" w:cs="仿宋"/>
          <w:color w:val="auto"/>
          <w:spacing w:val="0"/>
          <w:sz w:val="32"/>
          <w:szCs w:val="32"/>
          <w:lang w:eastAsia="zh-CN"/>
        </w:rPr>
        <w:t>在重点生产经营单位、重点场所和重要设施中，加强安全设施建设，如安装自动灭火系统、防洪排涝设施、安全监控报警装置、抗震加固结构等，提升物防技防水平。</w:t>
      </w:r>
    </w:p>
    <w:p w14:paraId="3021F9C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3.管理控制：</w:t>
      </w:r>
      <w:r>
        <w:rPr>
          <w:rFonts w:hint="eastAsia" w:ascii="仿宋" w:hAnsi="仿宋" w:eastAsia="仿宋" w:cs="仿宋"/>
          <w:color w:val="auto"/>
          <w:spacing w:val="0"/>
          <w:sz w:val="32"/>
          <w:szCs w:val="32"/>
          <w:lang w:eastAsia="zh-CN"/>
        </w:rPr>
        <w:t>各行业主管部门、企事业单位和基层组织应建立健全安全管理制度、操作规程和应急预案。</w:t>
      </w:r>
    </w:p>
    <w:p w14:paraId="2277D76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4.分级负责：</w:t>
      </w:r>
      <w:r>
        <w:rPr>
          <w:rFonts w:hint="eastAsia" w:ascii="仿宋" w:hAnsi="仿宋" w:eastAsia="仿宋" w:cs="仿宋"/>
          <w:color w:val="auto"/>
          <w:spacing w:val="0"/>
          <w:sz w:val="32"/>
          <w:szCs w:val="32"/>
          <w:lang w:eastAsia="zh-CN"/>
        </w:rPr>
        <w:t>落实行业监管责任。重大风险由主管行业部门重点管控；较大及一般风险由各街道办事处发现后上报，由相关部门负责监管，各街道负责配合相关部门做好问题处置或临时性处置措施，跟踪后期整改，对整改不到位或拒不整改的，配合相关部门开展联合执法；企事业单位落实主体责任，管控生产经营单位安全风险。</w:t>
      </w:r>
    </w:p>
    <w:p w14:paraId="6A8F664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5.隐患排查：</w:t>
      </w:r>
      <w:r>
        <w:rPr>
          <w:rFonts w:hint="eastAsia" w:ascii="仿宋" w:hAnsi="仿宋" w:eastAsia="仿宋" w:cs="仿宋"/>
          <w:color w:val="auto"/>
          <w:spacing w:val="0"/>
          <w:sz w:val="32"/>
          <w:szCs w:val="32"/>
          <w:lang w:eastAsia="zh-CN"/>
        </w:rPr>
        <w:t>督促生产经营单位建立常态化隐患排查治理机制，对发现的隐患建立台账，明确责任，限期整改，实现闭环管理。</w:t>
      </w:r>
    </w:p>
    <w:p w14:paraId="1A53A62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6.应急准备：</w:t>
      </w:r>
      <w:r>
        <w:rPr>
          <w:rFonts w:hint="eastAsia" w:ascii="仿宋" w:hAnsi="仿宋" w:eastAsia="仿宋" w:cs="仿宋"/>
          <w:color w:val="auto"/>
          <w:spacing w:val="0"/>
          <w:sz w:val="32"/>
          <w:szCs w:val="32"/>
          <w:lang w:eastAsia="zh-CN"/>
        </w:rPr>
        <w:t>对于无法彻底消除的风险，生产经营单位通过编制应急预案、储备应急物资、加强应急演练、建设应急队伍等措施，做好应急准备，降低事件发生后的损失。</w:t>
      </w:r>
    </w:p>
    <w:p w14:paraId="161A29B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7.宣传与培训：</w:t>
      </w:r>
      <w:r>
        <w:rPr>
          <w:rFonts w:hint="eastAsia" w:ascii="仿宋" w:hAnsi="仿宋" w:eastAsia="仿宋" w:cs="仿宋"/>
          <w:color w:val="auto"/>
          <w:spacing w:val="0"/>
          <w:sz w:val="32"/>
          <w:szCs w:val="32"/>
          <w:lang w:eastAsia="zh-CN"/>
        </w:rPr>
        <w:t>督促生产经营单位加强公共安全宣传教育，普及风险防范、避险逃生、自救互救知识和技能，提高全社会风险意识和应对能力。</w:t>
      </w:r>
    </w:p>
    <w:p w14:paraId="04C0365E">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val="en-US"/>
        </w:rPr>
      </w:pPr>
      <w:bookmarkStart w:id="13" w:name="_Toc7776"/>
      <w:r>
        <w:rPr>
          <w:rFonts w:hint="eastAsia" w:ascii="楷体" w:hAnsi="楷体" w:eastAsia="楷体" w:cs="楷体"/>
          <w:b w:val="0"/>
          <w:bCs w:val="0"/>
          <w:color w:val="auto"/>
          <w:spacing w:val="0"/>
          <w:sz w:val="32"/>
          <w:szCs w:val="32"/>
          <w:lang w:val="en-US"/>
        </w:rPr>
        <w:t>（三）监控与更新</w:t>
      </w:r>
      <w:bookmarkEnd w:id="13"/>
    </w:p>
    <w:p w14:paraId="5CF26D8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1.动态监测：</w:t>
      </w:r>
      <w:r>
        <w:rPr>
          <w:rFonts w:hint="eastAsia" w:ascii="仿宋" w:hAnsi="仿宋" w:eastAsia="仿宋" w:cs="仿宋"/>
          <w:color w:val="auto"/>
          <w:spacing w:val="0"/>
          <w:sz w:val="32"/>
          <w:szCs w:val="32"/>
          <w:lang w:eastAsia="zh-CN"/>
        </w:rPr>
        <w:t>利用物联网、大数据等现代信息技术，对生产经营单位重大风险和重点危险源进行动态监测和跟踪。各行业主管部门和街道办事处应定期对职责范围内的风险管控措施落实情况进行监督检查。</w:t>
      </w:r>
    </w:p>
    <w:p w14:paraId="5B614C9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2.定期评审：</w:t>
      </w:r>
      <w:r>
        <w:rPr>
          <w:rFonts w:hint="eastAsia" w:ascii="仿宋" w:hAnsi="仿宋" w:eastAsia="仿宋" w:cs="仿宋"/>
          <w:color w:val="auto"/>
          <w:spacing w:val="0"/>
          <w:sz w:val="32"/>
          <w:szCs w:val="32"/>
          <w:lang w:eastAsia="zh-CN"/>
        </w:rPr>
        <w:t>建立风险动态评估机制。区政府或行业主管部门定期组织生产经营单位安全生产风险形势分析会商。当出现法律法规变化、城市规划调整、产业结构升级、重要设施建设等情形时，应及时组织重新评估，更新风险清单与管控措施。</w:t>
      </w:r>
    </w:p>
    <w:p w14:paraId="3EC3B6D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ascii="Times New Roman" w:hAnsi="Times New Roman" w:eastAsia="仿宋_GB2312" w:cs="Times New Roman"/>
          <w:color w:val="auto"/>
          <w:spacing w:val="0"/>
          <w:sz w:val="32"/>
          <w:szCs w:val="32"/>
          <w:lang w:eastAsia="zh-CN"/>
        </w:rPr>
      </w:pPr>
      <w:bookmarkStart w:id="14" w:name="_Toc3329"/>
      <w:r>
        <w:rPr>
          <w:rFonts w:hint="eastAsia" w:ascii="黑体" w:hAnsi="黑体" w:eastAsia="黑体" w:cs="黑体"/>
          <w:color w:val="auto"/>
          <w:spacing w:val="0"/>
          <w:sz w:val="32"/>
          <w:szCs w:val="32"/>
          <w:lang w:eastAsia="zh-CN"/>
        </w:rPr>
        <w:t>四、监测预警</w:t>
      </w:r>
      <w:bookmarkEnd w:id="14"/>
    </w:p>
    <w:p w14:paraId="754B01BE">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val="en-US"/>
        </w:rPr>
      </w:pPr>
      <w:bookmarkStart w:id="15" w:name="_Toc31587"/>
      <w:r>
        <w:rPr>
          <w:rFonts w:ascii="楷体" w:hAnsi="楷体" w:eastAsia="楷体" w:cs="楷体"/>
          <w:b w:val="0"/>
          <w:bCs w:val="0"/>
          <w:color w:val="auto"/>
          <w:spacing w:val="0"/>
          <w:sz w:val="32"/>
          <w:szCs w:val="32"/>
          <w:lang w:val="en-US"/>
        </w:rPr>
        <w:t>（一）预防与监控</w:t>
      </w:r>
      <w:bookmarkEnd w:id="15"/>
    </w:p>
    <w:p w14:paraId="598EBE7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政府相关部门在进行城市规划和发展建设规划时应充分考虑土地、资源、环境等因素，科学规避生产安全事故风险；统筹安排应对生产安全事故必需的基础设施、物资设备和人力资源，实现统筹规划、合理布局，提高整体安全水平。各生产经营单位落实安全生产主体责任，建立全员安全生产责任制、完善安全生产管理制度、做好风险管控和隐患排查治理工作。</w:t>
      </w:r>
    </w:p>
    <w:p w14:paraId="542E09E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2.行业主管部门对行业领域内可能引发生产安全事故的险情信息，要加强管理、督促整改、及时上报安全生产和防灾减灾救灾委员会。</w:t>
      </w:r>
    </w:p>
    <w:p w14:paraId="053E32D1">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3.建立生产安全事故监测体系，应急管理局、安全生产和防灾减灾救灾委员会成员单位要加强对重大危险源、重大隐患的监控，并建立普查、登记、评估和管理等制度，及早发现和消除风险隐患。</w:t>
      </w:r>
    </w:p>
    <w:p w14:paraId="3E303E3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4.负有安全生产监督管理职责的部门应建立举报制度，公开举报电话、信箱或者电子邮件地址，受理有关安全生产的举报。区政府对报告重大事故隐患或者举报安全生产违法行为的有功人员应给予奖励。</w:t>
      </w:r>
    </w:p>
    <w:p w14:paraId="5BD07A7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bidi="zh-CN"/>
        </w:rPr>
      </w:pPr>
      <w:bookmarkStart w:id="16" w:name="_Toc31901"/>
      <w:r>
        <w:rPr>
          <w:rFonts w:ascii="楷体" w:hAnsi="楷体" w:eastAsia="楷体" w:cs="楷体"/>
          <w:b w:val="0"/>
          <w:bCs w:val="0"/>
          <w:color w:val="auto"/>
          <w:spacing w:val="0"/>
          <w:sz w:val="32"/>
          <w:szCs w:val="32"/>
          <w:lang w:eastAsia="zh-CN" w:bidi="zh-CN"/>
        </w:rPr>
        <w:t>（二）预警级别与发布</w:t>
      </w:r>
      <w:bookmarkEnd w:id="16"/>
    </w:p>
    <w:p w14:paraId="67F7B61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1.预警级别</w:t>
      </w:r>
    </w:p>
    <w:p w14:paraId="2511A8C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根据生产安全事故隐患和可能造成的损失及社会影响，全区所属区域内生产安全事故预警级别分为四级： Ⅰ级（特别</w:t>
      </w:r>
      <w:r>
        <w:rPr>
          <w:rFonts w:hint="eastAsia" w:ascii="仿宋" w:hAnsi="仿宋" w:eastAsia="仿宋" w:cs="仿宋"/>
          <w:color w:val="auto"/>
          <w:spacing w:val="0"/>
          <w:sz w:val="32"/>
          <w:szCs w:val="32"/>
          <w:lang w:val="en-US" w:eastAsia="zh-CN"/>
        </w:rPr>
        <w:t>重大</w:t>
      </w:r>
      <w:r>
        <w:rPr>
          <w:rFonts w:hint="eastAsia" w:ascii="仿宋" w:hAnsi="仿宋" w:eastAsia="仿宋" w:cs="仿宋"/>
          <w:color w:val="auto"/>
          <w:spacing w:val="0"/>
          <w:sz w:val="32"/>
          <w:szCs w:val="32"/>
          <w:lang w:eastAsia="zh-CN"/>
        </w:rPr>
        <w:t>）、Ⅱ级（</w:t>
      </w:r>
      <w:r>
        <w:rPr>
          <w:rFonts w:hint="eastAsia" w:ascii="仿宋" w:hAnsi="仿宋" w:eastAsia="仿宋" w:cs="仿宋"/>
          <w:color w:val="auto"/>
          <w:spacing w:val="0"/>
          <w:sz w:val="32"/>
          <w:szCs w:val="32"/>
          <w:lang w:val="en-US" w:eastAsia="zh-CN"/>
        </w:rPr>
        <w:t>重大</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eastAsia="zh-CN"/>
        </w:rPr>
        <w:t>、Ⅲ级（较大）和Ⅳ级（一般），依次用红色、橙色、黄色和蓝色表示：</w:t>
      </w:r>
    </w:p>
    <w:p w14:paraId="318405D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）Ⅰ级预警（红色预警）：情况危急，可能发生或引发特别重大生产安全事故的；或事故已经发生，事态仍在蔓延。</w:t>
      </w:r>
    </w:p>
    <w:p w14:paraId="30E13AD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（2）Ⅱ级预警（橙色预警）：情况紧急，可能发生或引发重大生产安全事故的；或事故已经发生，事态正在逐步扩大。</w:t>
      </w:r>
    </w:p>
    <w:p w14:paraId="4B9AF7E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（3）Ⅲ级预警（黄色预警）：情况比较紧急，可能发生或引发较大生产安全事故的；或事故已经发生，事态有进一步扩大的趋势。</w:t>
      </w:r>
    </w:p>
    <w:p w14:paraId="132498A2">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（4）Ⅳ级预警（蓝色预警）：可能发生或引发一般生产安全事故；或已经发生事故，且事故隐患仍然存在。</w:t>
      </w:r>
    </w:p>
    <w:p w14:paraId="7E00382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2.预警信息发布</w:t>
      </w:r>
    </w:p>
    <w:p w14:paraId="6977C81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应急局根据生产经营单位、街道办事处、村</w:t>
      </w:r>
      <w:r>
        <w:rPr>
          <w:rFonts w:hint="eastAsia" w:ascii="仿宋" w:hAnsi="仿宋" w:eastAsia="仿宋" w:cs="仿宋"/>
          <w:color w:val="auto"/>
          <w:spacing w:val="0"/>
          <w:sz w:val="32"/>
          <w:szCs w:val="32"/>
          <w:lang w:eastAsia="zh-CN"/>
        </w:rPr>
        <w:t>屯及其他相关部门上报的预警信息，提出预警信息发布申请，经</w:t>
      </w:r>
      <w:r>
        <w:rPr>
          <w:rFonts w:hint="eastAsia" w:ascii="仿宋" w:hAnsi="仿宋" w:eastAsia="仿宋" w:cs="仿宋"/>
          <w:color w:val="auto"/>
          <w:spacing w:val="0"/>
          <w:sz w:val="32"/>
          <w:szCs w:val="32"/>
          <w:highlight w:val="none"/>
          <w:lang w:eastAsia="zh-CN"/>
        </w:rPr>
        <w:t>安全生产和防灾减灾救灾委员会</w:t>
      </w:r>
      <w:r>
        <w:rPr>
          <w:rFonts w:hint="eastAsia" w:ascii="仿宋" w:hAnsi="仿宋" w:eastAsia="仿宋" w:cs="仿宋"/>
          <w:color w:val="auto"/>
          <w:spacing w:val="0"/>
          <w:sz w:val="32"/>
          <w:szCs w:val="32"/>
          <w:lang w:eastAsia="zh-CN"/>
        </w:rPr>
        <w:t>主要负责人批准后发布。预警信息公告内容包括：预警区域或场所、险情类别、预警级别、预警期起始时间、可能影响范围、灾情概要、有关预防预警措施及工作要求、发布机关等。</w:t>
      </w:r>
    </w:p>
    <w:p w14:paraId="3344584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Ⅳ级预警有上升为Ⅲ级预警以上趋势，或者直接发布Ⅲ级及以上预警信息时，安全生产和防灾减灾救灾委员会主要负责人应及时</w:t>
      </w:r>
      <w:r>
        <w:rPr>
          <w:rFonts w:hint="eastAsia" w:ascii="仿宋" w:hAnsi="仿宋" w:eastAsia="仿宋" w:cs="仿宋"/>
          <w:color w:val="auto"/>
          <w:spacing w:val="0"/>
          <w:sz w:val="32"/>
          <w:szCs w:val="32"/>
          <w:highlight w:val="none"/>
          <w:lang w:eastAsia="zh-CN"/>
        </w:rPr>
        <w:t>报告市安全生产和防灾减灾救灾委员会。</w:t>
      </w:r>
    </w:p>
    <w:p w14:paraId="5FFC470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预警信息的发布、调整和解除，可通过广播、电视、报纸、网站、手机、宣传车、电子显示屏等方式发布，必要时组织人员逐户通知。</w:t>
      </w:r>
    </w:p>
    <w:p w14:paraId="6C3ED00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3.预警级别调整和解除</w:t>
      </w:r>
    </w:p>
    <w:p w14:paraId="40C09F7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根据生产安全事故的发展态势和应急处置进展情况，安全生产和防灾减灾救灾委员会可视情况对预警级别做出调整。有事实证明生产安全事故不可能发生或危险已经解除的，安全生产和防灾减灾救灾委员会应立即解除警报、终止预警期、解除已经采取的措施。</w:t>
      </w:r>
    </w:p>
    <w:p w14:paraId="38B2BE7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17" w:name="_Toc25150"/>
      <w:r>
        <w:rPr>
          <w:rFonts w:hint="eastAsia" w:ascii="黑体" w:hAnsi="黑体" w:eastAsia="黑体" w:cs="黑体"/>
          <w:color w:val="auto"/>
          <w:spacing w:val="0"/>
          <w:sz w:val="32"/>
          <w:szCs w:val="32"/>
          <w:lang w:eastAsia="zh-CN"/>
        </w:rPr>
        <w:t>五、信息报告</w:t>
      </w:r>
      <w:bookmarkEnd w:id="17"/>
    </w:p>
    <w:p w14:paraId="3C42EA4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1.行业主管部门、街道办事处、村屯接到可能导致生产安全事故的信息后，按照应急预案及时研究确定应对方案，并通知有关部门、单位采取相应行动，预防事故发生。</w:t>
      </w:r>
    </w:p>
    <w:p w14:paraId="6E234F7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2.进入预警阶段后，安全生产和防灾减灾救灾委员会成员单位可先行采取以下预防性措施：</w:t>
      </w:r>
    </w:p>
    <w:p w14:paraId="5BAD14C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）准备或直接启动相应的应急处置规程。</w:t>
      </w:r>
    </w:p>
    <w:p w14:paraId="1A02C9C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）组织应急专业人员、专家、队伍、装备器材、通信工具等，进入待命状态。</w:t>
      </w:r>
    </w:p>
    <w:p w14:paraId="78035C3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）调集所需物资和器材。</w:t>
      </w:r>
    </w:p>
    <w:p w14:paraId="33F6698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4</w:t>
      </w:r>
      <w:r>
        <w:rPr>
          <w:rFonts w:hint="eastAsia" w:ascii="仿宋" w:hAnsi="仿宋" w:eastAsia="仿宋" w:cs="仿宋"/>
          <w:color w:val="auto"/>
          <w:spacing w:val="0"/>
          <w:sz w:val="32"/>
          <w:szCs w:val="32"/>
          <w:lang w:eastAsia="zh-CN"/>
        </w:rPr>
        <w:t>）组织有关单位采取其他有针对性的措施。</w:t>
      </w:r>
    </w:p>
    <w:p w14:paraId="0F3C148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18" w:name="_Toc18977"/>
      <w:r>
        <w:rPr>
          <w:rFonts w:hint="eastAsia" w:ascii="黑体" w:hAnsi="黑体" w:eastAsia="黑体" w:cs="黑体"/>
          <w:color w:val="auto"/>
          <w:spacing w:val="0"/>
          <w:sz w:val="32"/>
          <w:szCs w:val="32"/>
          <w:lang w:eastAsia="zh-CN"/>
        </w:rPr>
        <w:t>六、组织自救互救</w:t>
      </w:r>
      <w:bookmarkEnd w:id="18"/>
    </w:p>
    <w:p w14:paraId="0EEC2B6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生产安全事故发生后，事故单位及所在街道办事处、村屯立即启动应急预案，并根据事故等级及时上报，本预案进入预警状态。</w:t>
      </w:r>
    </w:p>
    <w:p w14:paraId="1549D64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发生下列情况时，启动本预案：</w:t>
      </w:r>
    </w:p>
    <w:p w14:paraId="4CAE1CB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1.发生Ⅳ级响应条件及以上的生产安全事故；</w:t>
      </w:r>
    </w:p>
    <w:p w14:paraId="4E8F5CE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2.接到事故单位、所在街道办事处、村屯的应急支援请求；</w:t>
      </w:r>
    </w:p>
    <w:p w14:paraId="6CED243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3.接到上级关于生产安全事故应急救援支援的指示；</w:t>
      </w:r>
    </w:p>
    <w:p w14:paraId="6093920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color w:val="auto"/>
          <w:spacing w:val="0"/>
          <w:sz w:val="32"/>
          <w:szCs w:val="32"/>
          <w:lang w:eastAsia="zh-CN"/>
        </w:rPr>
        <w:t>4.区应急局认为有必要启动本预案的其他情况。</w:t>
      </w:r>
    </w:p>
    <w:p w14:paraId="1855B8A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19" w:name="_Toc2578"/>
      <w:r>
        <w:rPr>
          <w:rFonts w:hint="eastAsia" w:ascii="楷体" w:hAnsi="楷体" w:eastAsia="楷体" w:cs="楷体"/>
          <w:b w:val="0"/>
          <w:bCs w:val="0"/>
          <w:color w:val="auto"/>
          <w:spacing w:val="0"/>
          <w:sz w:val="32"/>
          <w:szCs w:val="32"/>
          <w:lang w:eastAsia="zh-CN"/>
        </w:rPr>
        <w:t>（一）响应分级</w:t>
      </w:r>
      <w:bookmarkEnd w:id="19"/>
    </w:p>
    <w:p w14:paraId="2B99117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向阳区所属区域内生产安全事故应急响应等级分为四级：Ⅰ级、Ⅱ级、Ⅲ级和Ⅳ级，分别对应特别重大、重大、较大和一般生产安全事故：</w:t>
      </w:r>
    </w:p>
    <w:p w14:paraId="2A40E52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1.Ⅰ级应急响应。</w:t>
      </w:r>
      <w:r>
        <w:rPr>
          <w:rFonts w:hint="eastAsia" w:ascii="仿宋" w:hAnsi="仿宋" w:eastAsia="仿宋" w:cs="仿宋"/>
          <w:color w:val="auto"/>
          <w:spacing w:val="0"/>
          <w:sz w:val="32"/>
          <w:szCs w:val="32"/>
          <w:lang w:eastAsia="zh-CN"/>
        </w:rPr>
        <w:t>发生特别重大生产安全事故，启</w:t>
      </w:r>
      <w:r>
        <w:rPr>
          <w:rFonts w:hint="eastAsia" w:ascii="仿宋" w:hAnsi="仿宋" w:eastAsia="仿宋" w:cs="仿宋"/>
          <w:color w:val="auto"/>
          <w:spacing w:val="0"/>
          <w:sz w:val="32"/>
          <w:szCs w:val="32"/>
          <w:highlight w:val="none"/>
          <w:lang w:eastAsia="zh-CN"/>
        </w:rPr>
        <w:t>动Ⅰ级应急响应</w:t>
      </w:r>
      <w:r>
        <w:rPr>
          <w:rFonts w:hint="eastAsia" w:ascii="仿宋" w:hAnsi="仿宋" w:eastAsia="仿宋" w:cs="仿宋"/>
          <w:color w:val="auto"/>
          <w:spacing w:val="0"/>
          <w:sz w:val="32"/>
          <w:szCs w:val="32"/>
          <w:lang w:eastAsia="zh-CN"/>
        </w:rPr>
        <w:t>。由国务院安全生产和防灾减灾救灾委员会办公室组织实施，区政府（安全生产和防灾减灾救灾委员会）按照预案全力组织救援和配合。</w:t>
      </w:r>
    </w:p>
    <w:p w14:paraId="16A466A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2.Ⅱ级应急响应。</w:t>
      </w:r>
      <w:r>
        <w:rPr>
          <w:rFonts w:hint="eastAsia" w:ascii="仿宋" w:hAnsi="仿宋" w:eastAsia="仿宋" w:cs="仿宋"/>
          <w:color w:val="auto"/>
          <w:spacing w:val="0"/>
          <w:sz w:val="32"/>
          <w:szCs w:val="32"/>
          <w:lang w:eastAsia="zh-CN"/>
        </w:rPr>
        <w:t>发生重大生产安全事故，</w:t>
      </w:r>
      <w:r>
        <w:rPr>
          <w:rFonts w:hint="eastAsia" w:ascii="仿宋" w:hAnsi="仿宋" w:eastAsia="仿宋" w:cs="仿宋"/>
          <w:color w:val="auto"/>
          <w:spacing w:val="0"/>
          <w:sz w:val="32"/>
          <w:szCs w:val="32"/>
          <w:highlight w:val="none"/>
          <w:lang w:eastAsia="zh-CN"/>
        </w:rPr>
        <w:t>启动Ⅱ级应急响应。</w:t>
      </w:r>
      <w:r>
        <w:rPr>
          <w:rFonts w:hint="eastAsia" w:ascii="仿宋" w:hAnsi="仿宋" w:eastAsia="仿宋" w:cs="仿宋"/>
          <w:color w:val="auto"/>
          <w:spacing w:val="0"/>
          <w:sz w:val="32"/>
          <w:szCs w:val="32"/>
          <w:lang w:eastAsia="zh-CN"/>
        </w:rPr>
        <w:t>由省政府（省安全生产和防灾减灾救灾委员会）组织实施，区政府（安全生产和防灾减灾救灾委员会）按照相应预案全力组织救援，及时向省政府、省安全生产和防灾减灾救灾委员会及市政府、市安全生产和防灾减灾救灾委员会报告事故和救援工作进展情况。</w:t>
      </w:r>
    </w:p>
    <w:p w14:paraId="3C03122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3.Ⅲ级应急响应。</w:t>
      </w:r>
      <w:r>
        <w:rPr>
          <w:rFonts w:hint="eastAsia" w:ascii="仿宋" w:hAnsi="仿宋" w:eastAsia="仿宋" w:cs="仿宋"/>
          <w:color w:val="auto"/>
          <w:spacing w:val="0"/>
          <w:sz w:val="32"/>
          <w:szCs w:val="32"/>
          <w:lang w:eastAsia="zh-CN"/>
        </w:rPr>
        <w:t>发生较大生产安全事故，或发生跨区域的生产安全事故，由市政府</w:t>
      </w:r>
      <w:r>
        <w:rPr>
          <w:rFonts w:hint="eastAsia" w:ascii="仿宋" w:hAnsi="仿宋" w:eastAsia="仿宋" w:cs="仿宋"/>
          <w:color w:val="auto"/>
          <w:spacing w:val="0"/>
          <w:sz w:val="32"/>
          <w:szCs w:val="32"/>
          <w:highlight w:val="none"/>
          <w:lang w:eastAsia="zh-CN"/>
        </w:rPr>
        <w:t>启动Ⅲ级应急响应</w:t>
      </w:r>
      <w:r>
        <w:rPr>
          <w:rFonts w:hint="eastAsia" w:ascii="仿宋" w:hAnsi="仿宋" w:eastAsia="仿宋" w:cs="仿宋"/>
          <w:color w:val="auto"/>
          <w:spacing w:val="0"/>
          <w:sz w:val="32"/>
          <w:szCs w:val="32"/>
          <w:lang w:eastAsia="zh-CN"/>
        </w:rPr>
        <w:t>。区政府（安全生产和防灾减灾救灾委员会）按照市级相关预案要求，全力配合市有关部门开展救援，并及时向市政府、市安全生产和防灾减灾救灾委员会报告救援情况。</w:t>
      </w:r>
    </w:p>
    <w:p w14:paraId="5CDD055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b/>
          <w:bCs/>
          <w:color w:val="auto"/>
          <w:spacing w:val="0"/>
          <w:sz w:val="32"/>
          <w:szCs w:val="32"/>
          <w:lang w:eastAsia="zh-CN"/>
        </w:rPr>
        <w:t>4.Ⅳ级应急响应</w:t>
      </w:r>
      <w:r>
        <w:rPr>
          <w:rFonts w:hint="eastAsia" w:ascii="仿宋" w:hAnsi="仿宋" w:eastAsia="仿宋" w:cs="仿宋"/>
          <w:b/>
          <w:bCs/>
          <w:color w:val="auto"/>
          <w:spacing w:val="0"/>
          <w:sz w:val="32"/>
          <w:szCs w:val="32"/>
          <w:lang w:eastAsia="zh-CN"/>
        </w:rPr>
        <w:t>。</w:t>
      </w:r>
      <w:r>
        <w:rPr>
          <w:rFonts w:hint="eastAsia" w:ascii="仿宋" w:hAnsi="仿宋" w:eastAsia="仿宋" w:cs="仿宋"/>
          <w:color w:val="auto"/>
          <w:spacing w:val="0"/>
          <w:sz w:val="32"/>
          <w:szCs w:val="32"/>
          <w:lang w:eastAsia="zh-CN"/>
        </w:rPr>
        <w:t>发生一般生产安全事故，由区安全生产和防灾减灾救灾委员会</w:t>
      </w:r>
      <w:r>
        <w:rPr>
          <w:rFonts w:hint="eastAsia" w:ascii="仿宋" w:hAnsi="仿宋" w:eastAsia="仿宋" w:cs="仿宋"/>
          <w:color w:val="auto"/>
          <w:spacing w:val="0"/>
          <w:sz w:val="32"/>
          <w:szCs w:val="32"/>
          <w:highlight w:val="none"/>
          <w:lang w:eastAsia="zh-CN"/>
        </w:rPr>
        <w:t>启动Ⅳ级应急响应。</w:t>
      </w:r>
      <w:r>
        <w:rPr>
          <w:rFonts w:hint="eastAsia" w:ascii="仿宋" w:hAnsi="仿宋" w:eastAsia="仿宋" w:cs="仿宋"/>
          <w:color w:val="auto"/>
          <w:spacing w:val="0"/>
          <w:sz w:val="32"/>
          <w:szCs w:val="32"/>
          <w:lang w:eastAsia="zh-CN"/>
        </w:rPr>
        <w:t>区安全生产和防灾减灾救灾委员会根据事故或险情严重程度成立应急指挥部、启动相关应急预案。应急指挥部组织、指挥、协调、调度全区所属区域内有关应急力量和资源，统一实施应急处置，各有关部门和单位密切配合，协同处置，并及时向区政府、市安全生产和防灾减灾救灾委员会报告救援情况。</w:t>
      </w:r>
    </w:p>
    <w:p w14:paraId="2622AEE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0" w:name="_Toc23972"/>
      <w:r>
        <w:rPr>
          <w:rFonts w:hint="eastAsia" w:ascii="楷体" w:hAnsi="楷体" w:eastAsia="楷体" w:cs="楷体"/>
          <w:b w:val="0"/>
          <w:bCs w:val="0"/>
          <w:color w:val="auto"/>
          <w:spacing w:val="0"/>
          <w:sz w:val="32"/>
          <w:szCs w:val="32"/>
          <w:lang w:eastAsia="zh-CN"/>
        </w:rPr>
        <w:t>（二）响应级别的调整</w:t>
      </w:r>
      <w:bookmarkEnd w:id="20"/>
    </w:p>
    <w:p w14:paraId="1B9C94A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超出区内应急救援处置能力时（即达到或可能达到Ⅲ级以上），区政府（安全生产和防灾减灾救灾委员会）及时上报市安全生产和防灾减灾救灾委员会请求支援或申请启动市级应急预案。</w:t>
      </w:r>
    </w:p>
    <w:p w14:paraId="60FFC87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1" w:name="_Toc31276"/>
      <w:r>
        <w:rPr>
          <w:rFonts w:hint="eastAsia" w:ascii="楷体" w:hAnsi="楷体" w:eastAsia="楷体" w:cs="楷体"/>
          <w:b w:val="0"/>
          <w:bCs w:val="0"/>
          <w:color w:val="auto"/>
          <w:spacing w:val="0"/>
          <w:sz w:val="32"/>
          <w:szCs w:val="32"/>
          <w:lang w:eastAsia="zh-CN"/>
        </w:rPr>
        <w:t>（三）应急指挥部负责人的响应</w:t>
      </w:r>
      <w:bookmarkEnd w:id="21"/>
    </w:p>
    <w:p w14:paraId="4FBAA2D2">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应急指挥部总指挥根据事故或险情的严重程度启动相应应急预案，并及时向上级报告事故和救援工作进展情况。</w:t>
      </w:r>
    </w:p>
    <w:p w14:paraId="46053C7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应急指挥部副总指挥组织有关人员及应急</w:t>
      </w:r>
      <w:r>
        <w:rPr>
          <w:rFonts w:hint="eastAsia" w:ascii="仿宋" w:hAnsi="仿宋" w:eastAsia="仿宋" w:cs="仿宋"/>
          <w:color w:val="auto"/>
          <w:spacing w:val="0"/>
          <w:sz w:val="32"/>
          <w:szCs w:val="32"/>
          <w:lang w:eastAsia="zh-CN"/>
        </w:rPr>
        <w:t>抢险队伍</w:t>
      </w:r>
      <w:r>
        <w:rPr>
          <w:rFonts w:hint="eastAsia" w:ascii="仿宋" w:hAnsi="仿宋" w:eastAsia="仿宋" w:cs="仿宋"/>
          <w:color w:val="auto"/>
          <w:spacing w:val="0"/>
          <w:sz w:val="32"/>
          <w:szCs w:val="32"/>
          <w:highlight w:val="none"/>
          <w:lang w:eastAsia="zh-CN"/>
        </w:rPr>
        <w:t>立即</w:t>
      </w:r>
      <w:r>
        <w:rPr>
          <w:rFonts w:hint="eastAsia" w:ascii="仿宋" w:hAnsi="仿宋" w:eastAsia="仿宋" w:cs="仿宋"/>
          <w:color w:val="auto"/>
          <w:spacing w:val="0"/>
          <w:sz w:val="32"/>
          <w:szCs w:val="32"/>
          <w:lang w:eastAsia="zh-CN"/>
        </w:rPr>
        <w:t>赶往事故地点组建事故现场指挥部，依据事故的性质和危急程度，设立救援指挥、人员抢救、医疗救护、工程抢险、治安保障、物资保障、交通运输保障等应急救援工作组，各负其责，展开救援工作，及时向区委、区政府、区应急指挥部报告事故发展及救援情况，同时抄送市安全生产和防灾减灾救灾委员会。</w:t>
      </w:r>
    </w:p>
    <w:p w14:paraId="51ED637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必要时应急指挥部总指挥赴事故地点亲自指挥应急救援工作。</w:t>
      </w:r>
      <w:r>
        <w:rPr>
          <w:rFonts w:hint="eastAsia" w:ascii="仿宋" w:hAnsi="仿宋" w:eastAsia="仿宋" w:cs="仿宋"/>
          <w:color w:val="auto"/>
          <w:spacing w:val="0"/>
          <w:sz w:val="32"/>
          <w:szCs w:val="32"/>
          <w:highlight w:val="none"/>
          <w:lang w:eastAsia="zh-CN"/>
        </w:rPr>
        <w:t>Ⅲ级应急响应启动</w:t>
      </w:r>
      <w:r>
        <w:rPr>
          <w:rFonts w:hint="eastAsia" w:ascii="仿宋" w:hAnsi="仿宋" w:eastAsia="仿宋" w:cs="仿宋"/>
          <w:color w:val="auto"/>
          <w:spacing w:val="0"/>
          <w:sz w:val="32"/>
          <w:szCs w:val="32"/>
          <w:lang w:eastAsia="zh-CN"/>
        </w:rPr>
        <w:t>后，应急指挥部负责人按照市级预案的要求，组织区内应急救援队伍和物资全力配合市有关部门开展救援。</w:t>
      </w:r>
    </w:p>
    <w:p w14:paraId="1B0DBBF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2" w:name="_Toc10888"/>
      <w:r>
        <w:rPr>
          <w:rFonts w:hint="eastAsia" w:ascii="楷体" w:hAnsi="楷体" w:eastAsia="楷体" w:cs="楷体"/>
          <w:b w:val="0"/>
          <w:bCs w:val="0"/>
          <w:color w:val="auto"/>
          <w:spacing w:val="0"/>
          <w:sz w:val="32"/>
          <w:szCs w:val="32"/>
          <w:lang w:eastAsia="zh-CN"/>
        </w:rPr>
        <w:t>（四）应急指挥部办公室的响应</w:t>
      </w:r>
      <w:bookmarkEnd w:id="22"/>
    </w:p>
    <w:p w14:paraId="78F02C72">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发生生产安全事故时，应急指挥部办公室根据所发生的生产安全事故类别，按照本预案规定启动应急响应：</w:t>
      </w:r>
    </w:p>
    <w:p w14:paraId="30E6031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1.及时向区委、区政府、市安全生产和防灾减灾救灾委员会办公室报告生产安全事故基本情况、事态发展和救援进展情况。</w:t>
      </w:r>
    </w:p>
    <w:p w14:paraId="0311053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2.开通与事故发生地街道办事处、村屯等政府应急救援指挥机构、相关专业应急指挥机构、相关专业事故专家组和相关专业救援队伍的通讯联系，随时掌握事态发展情况。</w:t>
      </w:r>
    </w:p>
    <w:p w14:paraId="3F02A90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3.根据应急指挥部指令和专家建议，通知相关应急指挥机构随时待命，为现场救援提供专业技术支持。</w:t>
      </w:r>
    </w:p>
    <w:p w14:paraId="641AA63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4.派出有关人员和专家赶赴现场，参加、指导现场应急救援，必要时派遣专业救援队伍实施增援。</w:t>
      </w:r>
    </w:p>
    <w:p w14:paraId="6D68744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5.对可能或已经由生产安全事故引发自然灾害、公共卫生或社会安全突发事件的，应及时上报区委、区政府，并通报相关领域的应急指挥机构。</w:t>
      </w:r>
    </w:p>
    <w:p w14:paraId="5B42E81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3" w:name="_Toc25741"/>
      <w:r>
        <w:rPr>
          <w:rFonts w:ascii="楷体" w:hAnsi="楷体" w:eastAsia="楷体" w:cs="楷体"/>
          <w:b w:val="0"/>
          <w:bCs w:val="0"/>
          <w:color w:val="auto"/>
          <w:spacing w:val="0"/>
          <w:sz w:val="32"/>
          <w:szCs w:val="32"/>
          <w:lang w:eastAsia="zh-CN"/>
        </w:rPr>
        <w:t>（五）应急指挥部成员单位的响应</w:t>
      </w:r>
      <w:bookmarkEnd w:id="23"/>
    </w:p>
    <w:p w14:paraId="30CEC20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本预案启动后，根据发生的生产安全事故类别，应急指挥部成员单位按照职责分工和预案进行响应。各应急工作组及时向应急指挥部办公室报告救援进展情况，需要其他部门应急支援时，提出支援请求。</w:t>
      </w:r>
    </w:p>
    <w:p w14:paraId="06F744B1">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24" w:name="_Toc32357"/>
      <w:r>
        <w:rPr>
          <w:rFonts w:hint="eastAsia" w:ascii="黑体" w:hAnsi="黑体" w:eastAsia="黑体" w:cs="黑体"/>
          <w:color w:val="auto"/>
          <w:spacing w:val="0"/>
          <w:sz w:val="32"/>
          <w:szCs w:val="32"/>
          <w:lang w:eastAsia="zh-CN"/>
        </w:rPr>
        <w:t>七、应急处置措施</w:t>
      </w:r>
      <w:bookmarkEnd w:id="24"/>
    </w:p>
    <w:p w14:paraId="5712F73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5" w:name="_Toc7577"/>
      <w:r>
        <w:rPr>
          <w:rFonts w:hint="eastAsia" w:ascii="楷体" w:hAnsi="楷体" w:eastAsia="楷体" w:cs="楷体"/>
          <w:b w:val="0"/>
          <w:bCs w:val="0"/>
          <w:color w:val="auto"/>
          <w:spacing w:val="0"/>
          <w:sz w:val="32"/>
          <w:szCs w:val="32"/>
          <w:lang w:eastAsia="zh-CN"/>
        </w:rPr>
        <w:t>（一）事故信息报告与通报</w:t>
      </w:r>
      <w:bookmarkEnd w:id="25"/>
    </w:p>
    <w:p w14:paraId="0DA2ECA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1.事故单位报告及处置</w:t>
      </w:r>
    </w:p>
    <w:p w14:paraId="3E5E475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）生产经营单位发生事故后，现场人员立即报告本单位负责人，同时要积极开展自救和互救。</w:t>
      </w:r>
    </w:p>
    <w:p w14:paraId="41E3D20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）事故单位负责人接到事故报告后，应立即启动生产经营单</w:t>
      </w:r>
      <w:r>
        <w:rPr>
          <w:rFonts w:hint="eastAsia" w:ascii="仿宋" w:hAnsi="仿宋" w:eastAsia="仿宋" w:cs="仿宋"/>
          <w:color w:val="auto"/>
          <w:spacing w:val="0"/>
          <w:sz w:val="32"/>
          <w:szCs w:val="32"/>
          <w:lang w:eastAsia="zh-CN"/>
        </w:rPr>
        <w:t>位内部的应急预案，组织内部救援力量开展抢险救援工作，并在15分钟内向区应急局、街道和负有安全生产监督管理职责的</w:t>
      </w:r>
      <w:r>
        <w:rPr>
          <w:rFonts w:hint="eastAsia" w:ascii="仿宋" w:hAnsi="仿宋" w:eastAsia="仿宋" w:cs="仿宋"/>
          <w:color w:val="auto"/>
          <w:spacing w:val="0"/>
          <w:sz w:val="32"/>
          <w:szCs w:val="32"/>
          <w:highlight w:val="none"/>
          <w:lang w:val="en-US" w:eastAsia="zh-CN"/>
        </w:rPr>
        <w:t>区行业主管部门</w:t>
      </w:r>
      <w:r>
        <w:rPr>
          <w:rFonts w:hint="eastAsia" w:ascii="仿宋" w:hAnsi="仿宋" w:eastAsia="仿宋" w:cs="仿宋"/>
          <w:color w:val="auto"/>
          <w:spacing w:val="0"/>
          <w:sz w:val="32"/>
          <w:szCs w:val="32"/>
          <w:lang w:eastAsia="zh-CN"/>
        </w:rPr>
        <w:t>报告。发生较大以上事故或较大涉险事故还应同时报告市应急管理局和负有安全生产监督管理职责的</w:t>
      </w:r>
      <w:r>
        <w:rPr>
          <w:rFonts w:hint="eastAsia" w:ascii="仿宋" w:hAnsi="仿宋" w:eastAsia="仿宋" w:cs="仿宋"/>
          <w:color w:val="auto"/>
          <w:spacing w:val="0"/>
          <w:sz w:val="32"/>
          <w:szCs w:val="32"/>
          <w:highlight w:val="none"/>
          <w:lang w:eastAsia="zh-CN"/>
        </w:rPr>
        <w:t>市行业主管部门</w:t>
      </w:r>
      <w:r>
        <w:rPr>
          <w:rFonts w:hint="eastAsia" w:ascii="仿宋" w:hAnsi="仿宋" w:eastAsia="仿宋" w:cs="仿宋"/>
          <w:color w:val="auto"/>
          <w:spacing w:val="0"/>
          <w:sz w:val="32"/>
          <w:szCs w:val="32"/>
          <w:lang w:eastAsia="zh-CN"/>
        </w:rPr>
        <w:t>。</w:t>
      </w:r>
    </w:p>
    <w:p w14:paraId="5BFD7FA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）如发生火灾事故，应立即拨打119电话报警。</w:t>
      </w:r>
    </w:p>
    <w:p w14:paraId="2717287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2.事故信息上报</w:t>
      </w:r>
    </w:p>
    <w:p w14:paraId="3E77842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）区应急局和负有安全生产监督管理职责的区行业主管部门在接到一般事故报告后半小时内，报告市应急管理局和负有安全生产监督管理职责的</w:t>
      </w:r>
      <w:r>
        <w:rPr>
          <w:rFonts w:hint="eastAsia" w:ascii="仿宋" w:hAnsi="仿宋" w:eastAsia="仿宋" w:cs="仿宋"/>
          <w:color w:val="auto"/>
          <w:spacing w:val="0"/>
          <w:sz w:val="32"/>
          <w:szCs w:val="32"/>
          <w:highlight w:val="none"/>
          <w:lang w:eastAsia="zh-CN"/>
        </w:rPr>
        <w:t>市行业主管部门，</w:t>
      </w:r>
      <w:r>
        <w:rPr>
          <w:rFonts w:hint="eastAsia" w:ascii="仿宋" w:hAnsi="仿宋" w:eastAsia="仿宋" w:cs="仿宋"/>
          <w:color w:val="auto"/>
          <w:spacing w:val="0"/>
          <w:sz w:val="32"/>
          <w:szCs w:val="32"/>
          <w:lang w:eastAsia="zh-CN"/>
        </w:rPr>
        <w:t>同时报告区政府。区政府应立即报告市政府。</w:t>
      </w:r>
    </w:p>
    <w:p w14:paraId="0A15340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）区应急局、负有安全生产监督管理职责的</w:t>
      </w:r>
      <w:r>
        <w:rPr>
          <w:rFonts w:hint="eastAsia" w:ascii="仿宋" w:hAnsi="仿宋" w:eastAsia="仿宋" w:cs="仿宋"/>
          <w:color w:val="auto"/>
          <w:spacing w:val="0"/>
          <w:sz w:val="32"/>
          <w:szCs w:val="32"/>
          <w:highlight w:val="none"/>
          <w:lang w:eastAsia="zh-CN"/>
        </w:rPr>
        <w:t>区行业主管部门</w:t>
      </w:r>
      <w:r>
        <w:rPr>
          <w:rFonts w:hint="eastAsia" w:ascii="仿宋" w:hAnsi="仿宋" w:eastAsia="仿宋" w:cs="仿宋"/>
          <w:color w:val="auto"/>
          <w:spacing w:val="0"/>
          <w:sz w:val="32"/>
          <w:szCs w:val="32"/>
          <w:lang w:eastAsia="zh-CN"/>
        </w:rPr>
        <w:t>在接到较大以上事故或较大以上涉险事故报告后1小时内，直接上报省应急管理厅和负有安全生产监督管理职责的省级行业有关部门，同时报告市应急管理局、负有安全生产监督管理职责</w:t>
      </w:r>
      <w:r>
        <w:rPr>
          <w:rFonts w:hint="eastAsia" w:ascii="仿宋" w:hAnsi="仿宋" w:eastAsia="仿宋" w:cs="仿宋"/>
          <w:color w:val="auto"/>
          <w:spacing w:val="0"/>
          <w:sz w:val="32"/>
          <w:szCs w:val="32"/>
          <w:highlight w:val="none"/>
          <w:lang w:eastAsia="zh-CN"/>
        </w:rPr>
        <w:t>的市行业有关部门、</w:t>
      </w:r>
      <w:r>
        <w:rPr>
          <w:rFonts w:hint="eastAsia" w:ascii="仿宋" w:hAnsi="仿宋" w:eastAsia="仿宋" w:cs="仿宋"/>
          <w:color w:val="auto"/>
          <w:spacing w:val="0"/>
          <w:sz w:val="32"/>
          <w:szCs w:val="32"/>
          <w:lang w:eastAsia="zh-CN"/>
        </w:rPr>
        <w:t>区政府。区政府应立即报告市政府。</w:t>
      </w:r>
    </w:p>
    <w:p w14:paraId="6A7A511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）发生较大、重大、特别重大生产安全事故，事故单位要及时主动向应急指挥部办公室、救援队伍等提供与事故应急处置有关的资料。</w:t>
      </w:r>
    </w:p>
    <w:p w14:paraId="71863AB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4</w:t>
      </w:r>
      <w:r>
        <w:rPr>
          <w:rFonts w:hint="eastAsia" w:ascii="仿宋" w:hAnsi="仿宋" w:eastAsia="仿宋" w:cs="仿宋"/>
          <w:color w:val="auto"/>
          <w:spacing w:val="0"/>
          <w:sz w:val="32"/>
          <w:szCs w:val="32"/>
          <w:lang w:eastAsia="zh-CN"/>
        </w:rPr>
        <w:t>）如果事故可能危及毗邻的行政区域，应急指挥部办公室要及时通报，并加强联系和协调。</w:t>
      </w:r>
    </w:p>
    <w:p w14:paraId="4588853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3.事故报告的主要内容</w:t>
      </w:r>
    </w:p>
    <w:p w14:paraId="216C0C2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生产经营单位、区应急局、负有安全生产监督管理职责的区行业主管部门、区政府应按照下列内容报告事故情况：</w:t>
      </w:r>
    </w:p>
    <w:p w14:paraId="491B780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）事故发生单位名称、地址、性质、产能等基本情况；</w:t>
      </w:r>
    </w:p>
    <w:p w14:paraId="3DD89D6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）事故发生时间、地点以及事故现场情况；</w:t>
      </w:r>
    </w:p>
    <w:p w14:paraId="3A1B51B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）事故简要经过（包括抢险救援情况）；</w:t>
      </w:r>
    </w:p>
    <w:p w14:paraId="451B608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4</w:t>
      </w:r>
      <w:r>
        <w:rPr>
          <w:rFonts w:hint="eastAsia" w:ascii="仿宋" w:hAnsi="仿宋" w:eastAsia="仿宋" w:cs="仿宋"/>
          <w:color w:val="auto"/>
          <w:spacing w:val="0"/>
          <w:sz w:val="32"/>
          <w:szCs w:val="32"/>
          <w:lang w:eastAsia="zh-CN"/>
        </w:rPr>
        <w:t>）事故已经造成或可能造成的伤亡人数（包括下落不明、涉险的人数），初步估计直接经济损失；</w:t>
      </w:r>
    </w:p>
    <w:p w14:paraId="4653F77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5</w:t>
      </w:r>
      <w:r>
        <w:rPr>
          <w:rFonts w:hint="eastAsia" w:ascii="仿宋" w:hAnsi="仿宋" w:eastAsia="仿宋" w:cs="仿宋"/>
          <w:color w:val="auto"/>
          <w:spacing w:val="0"/>
          <w:sz w:val="32"/>
          <w:szCs w:val="32"/>
          <w:lang w:eastAsia="zh-CN"/>
        </w:rPr>
        <w:t>）事故现场草图；</w:t>
      </w:r>
    </w:p>
    <w:p w14:paraId="1E49357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6</w:t>
      </w:r>
      <w:r>
        <w:rPr>
          <w:rFonts w:hint="eastAsia" w:ascii="仿宋" w:hAnsi="仿宋" w:eastAsia="仿宋" w:cs="仿宋"/>
          <w:color w:val="auto"/>
          <w:spacing w:val="0"/>
          <w:sz w:val="32"/>
          <w:szCs w:val="32"/>
          <w:lang w:eastAsia="zh-CN"/>
        </w:rPr>
        <w:t>）其他应当报告的情况。</w:t>
      </w:r>
    </w:p>
    <w:p w14:paraId="74D9FCC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事故具体情况暂时不清楚的，应先使用电话快报；并在30分钟内补报详细的文字报告（包括事故现场草图）。</w:t>
      </w:r>
    </w:p>
    <w:p w14:paraId="799520F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电话快报包括以下内容：</w:t>
      </w:r>
    </w:p>
    <w:p w14:paraId="691FBFC2">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）事故发生单位名称、地址、性质；</w:t>
      </w:r>
    </w:p>
    <w:p w14:paraId="020C6FB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）事故发生时间、地点；</w:t>
      </w:r>
    </w:p>
    <w:p w14:paraId="3225703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）事故已经造成或可能造成的伤亡人数（包括下落不明、涉险的人数）。</w:t>
      </w:r>
    </w:p>
    <w:p w14:paraId="614F513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6" w:name="_Toc27766"/>
      <w:r>
        <w:rPr>
          <w:rFonts w:hint="eastAsia" w:ascii="楷体" w:hAnsi="楷体" w:eastAsia="楷体" w:cs="楷体"/>
          <w:b w:val="0"/>
          <w:bCs w:val="0"/>
          <w:color w:val="auto"/>
          <w:spacing w:val="0"/>
          <w:sz w:val="32"/>
          <w:szCs w:val="32"/>
          <w:lang w:eastAsia="zh-CN"/>
        </w:rPr>
        <w:t>（二）先期处置</w:t>
      </w:r>
      <w:bookmarkEnd w:id="26"/>
    </w:p>
    <w:p w14:paraId="3AEC7EC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1.生产安全事故发生后，事故单位应当积极采取自救措施，启动内部应急预案，开展救援。</w:t>
      </w:r>
    </w:p>
    <w:p w14:paraId="1DC88E8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事故单位、所在地街道办事处、村屯应立即组织应急救援力量和工作人员营救受伤人员，搜寻、疏散、撤离、临时安置受到威胁的人员；控制危险源，标明危险区域，封锁危险场所，采取其他防止危害扩大的必要措施；及时向政府通报信息。</w:t>
      </w:r>
    </w:p>
    <w:p w14:paraId="3210C30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3.先期到达的应急救援队伍必须迅速、有效地实施先期处置，事故所在街道办事处、村屯负责协调，全力控制事故发展态势。</w:t>
      </w:r>
    </w:p>
    <w:p w14:paraId="48160821">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color w:val="auto"/>
          <w:spacing w:val="0"/>
          <w:sz w:val="32"/>
          <w:szCs w:val="32"/>
          <w:lang w:eastAsia="zh-CN"/>
        </w:rPr>
        <w:t>4.安全生产和防灾减灾救灾委员会可以调动应急人员和物资进行应急处置，控制事态扩大。</w:t>
      </w:r>
    </w:p>
    <w:p w14:paraId="1042C31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7" w:name="_Toc25186"/>
      <w:r>
        <w:rPr>
          <w:rFonts w:hint="eastAsia" w:ascii="楷体" w:hAnsi="楷体" w:eastAsia="楷体" w:cs="楷体"/>
          <w:b w:val="0"/>
          <w:bCs w:val="0"/>
          <w:color w:val="auto"/>
          <w:spacing w:val="0"/>
          <w:sz w:val="32"/>
          <w:szCs w:val="32"/>
          <w:lang w:eastAsia="zh-CN"/>
        </w:rPr>
        <w:t>（三）应急响应</w:t>
      </w:r>
      <w:bookmarkEnd w:id="27"/>
    </w:p>
    <w:p w14:paraId="6C44034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1.当事故态势或次生、衍生事故灾害不能得到有效控制，安全生产和防灾减灾救灾委员会应及时启动本预案，成立应急指挥部，调动全区内部救援力量参加救援。</w:t>
      </w:r>
    </w:p>
    <w:p w14:paraId="083FA40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2.内部救援力量不足时，可以向市生产安全事故应急指挥部报告，请求支援。</w:t>
      </w:r>
    </w:p>
    <w:p w14:paraId="0C84482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color w:val="auto"/>
          <w:spacing w:val="0"/>
          <w:sz w:val="32"/>
          <w:szCs w:val="32"/>
          <w:lang w:eastAsia="zh-CN"/>
        </w:rPr>
        <w:t>3.生产安全事故发生后，如果不具有扩散性，也无需进行人员抢救、环境及财产保护的，可不全面启动本预案，直接进入善后处理和调查处理程序。</w:t>
      </w:r>
    </w:p>
    <w:p w14:paraId="49D1E9E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8" w:name="_Toc24897"/>
      <w:r>
        <w:rPr>
          <w:rFonts w:hint="eastAsia" w:ascii="楷体" w:hAnsi="楷体" w:eastAsia="楷体" w:cs="楷体"/>
          <w:b w:val="0"/>
          <w:bCs w:val="0"/>
          <w:color w:val="auto"/>
          <w:spacing w:val="0"/>
          <w:sz w:val="32"/>
          <w:szCs w:val="32"/>
          <w:lang w:eastAsia="zh-CN"/>
        </w:rPr>
        <w:t>（四）指挥协调</w:t>
      </w:r>
      <w:bookmarkEnd w:id="28"/>
    </w:p>
    <w:p w14:paraId="1507DB1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1.生产安全事故应急指挥部负责生产安全事故应急指挥、协调。</w:t>
      </w:r>
    </w:p>
    <w:p w14:paraId="696C47A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如果事故只局限在事发单位，没有对周围人员、设施造成影响，应急救援的指挥协调由事故单位负责人承担。事故单位所在街道办事处、村屯，要在突发事件发生后，按照信息报送相关工作要求上报。由应急责任部门给予指导和协助，必要时调动专业救援队伍支持，组织社会组织协助展开自救和互救、生活安置。</w:t>
      </w:r>
    </w:p>
    <w:p w14:paraId="7A05FD7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如果突发事件危及周围的建筑、人员安全，街道办事处要在突发事件应急责任部门的统筹下，负责必要的指挥协调。突发事件应急责任部门给予指导和协助，必要时调动专业救援队伍支持，组织社会组织协助展开自救和互救、生活安置。</w:t>
      </w:r>
    </w:p>
    <w:p w14:paraId="52DA1E6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4.必要时，应急指挥部派出主要成员组成现场指挥部、成立应急工作组，调配全区救援力量参加救援。</w:t>
      </w:r>
    </w:p>
    <w:p w14:paraId="14CDB45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5.Ⅲ级以上的应急响应启动后，国家、省、市生产安全事故应急指挥部参与指挥，区应急指挥部带领全区应急力量、调动应急物资听从指挥，统一参加救援行动。</w:t>
      </w:r>
    </w:p>
    <w:p w14:paraId="328BE2F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9" w:name="_Toc27180"/>
      <w:r>
        <w:rPr>
          <w:rFonts w:hint="eastAsia" w:ascii="楷体" w:hAnsi="楷体" w:eastAsia="楷体" w:cs="楷体"/>
          <w:b w:val="0"/>
          <w:bCs w:val="0"/>
          <w:color w:val="auto"/>
          <w:spacing w:val="0"/>
          <w:sz w:val="32"/>
          <w:szCs w:val="32"/>
          <w:lang w:eastAsia="zh-CN"/>
        </w:rPr>
        <w:t>（五）处置措施</w:t>
      </w:r>
      <w:bookmarkEnd w:id="29"/>
    </w:p>
    <w:p w14:paraId="3B8EFF8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按照事故类别和处置需要，应急指挥部采取一项或多项处置措施。</w:t>
      </w:r>
    </w:p>
    <w:p w14:paraId="77ED200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1.应急处置：</w:t>
      </w:r>
      <w:r>
        <w:rPr>
          <w:rFonts w:hint="eastAsia" w:ascii="仿宋" w:hAnsi="仿宋" w:eastAsia="仿宋" w:cs="仿宋"/>
          <w:color w:val="auto"/>
          <w:spacing w:val="0"/>
          <w:sz w:val="32"/>
          <w:szCs w:val="32"/>
          <w:lang w:eastAsia="zh-CN"/>
        </w:rPr>
        <w:t>充分考虑专家等各方面意见，初步评估事故后果和事态发展状况，迅速制定人员搜救、险情排除、危险源控制、基础设施抢修等应急处置方案，调配专业人员、抢险装备和应急物资，采取应急处置措施。</w:t>
      </w:r>
    </w:p>
    <w:p w14:paraId="5EF190E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2.人员疏散：</w:t>
      </w:r>
      <w:r>
        <w:rPr>
          <w:rFonts w:hint="eastAsia" w:ascii="仿宋" w:hAnsi="仿宋" w:eastAsia="仿宋" w:cs="仿宋"/>
          <w:color w:val="auto"/>
          <w:spacing w:val="0"/>
          <w:sz w:val="32"/>
          <w:szCs w:val="32"/>
          <w:lang w:eastAsia="zh-CN"/>
        </w:rPr>
        <w:t>现场指挥部根据事故特点，明确疏散范围和撤离方式，由向阳公安分局、向阳交警大队组织实施，当地街道办事处、村屯、生产经营单位等部门配合，做好人员防护、集合点治安管理、卫生管理、物资保障等工作。</w:t>
      </w:r>
    </w:p>
    <w:p w14:paraId="7451570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3.现场管制：</w:t>
      </w:r>
      <w:r>
        <w:rPr>
          <w:rFonts w:hint="eastAsia" w:ascii="仿宋" w:hAnsi="仿宋" w:eastAsia="仿宋" w:cs="仿宋"/>
          <w:color w:val="auto"/>
          <w:spacing w:val="0"/>
          <w:sz w:val="32"/>
          <w:szCs w:val="32"/>
          <w:lang w:eastAsia="zh-CN"/>
        </w:rPr>
        <w:t>向阳交警大队按照应急指挥部的要求，做好事故现场周边的交通管制，封锁有关现场、道路，禁止救援无关人员进入，保持救援车辆通行无阻。</w:t>
      </w:r>
    </w:p>
    <w:p w14:paraId="6F8437E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4.医疗卫生救援：</w:t>
      </w:r>
      <w:r>
        <w:rPr>
          <w:rFonts w:hint="eastAsia" w:ascii="仿宋" w:hAnsi="仿宋" w:eastAsia="仿宋" w:cs="仿宋"/>
          <w:color w:val="auto"/>
          <w:spacing w:val="0"/>
          <w:sz w:val="32"/>
          <w:szCs w:val="32"/>
          <w:lang w:eastAsia="zh-CN"/>
        </w:rPr>
        <w:t>事故所在街道办事处、村屯协助事故单位组织紧急医疗救护和现场卫生防疫处置，并根据需要向市卫生健康委员会申请专家和专业防治队伍的指导和支援。</w:t>
      </w:r>
    </w:p>
    <w:p w14:paraId="3E607D4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5.工程抢险：</w:t>
      </w:r>
      <w:r>
        <w:rPr>
          <w:rFonts w:hint="eastAsia" w:ascii="仿宋" w:hAnsi="仿宋" w:eastAsia="仿宋" w:cs="仿宋"/>
          <w:color w:val="auto"/>
          <w:spacing w:val="0"/>
          <w:sz w:val="32"/>
          <w:szCs w:val="32"/>
          <w:lang w:eastAsia="zh-CN"/>
        </w:rPr>
        <w:t>根据应急处置需要，现场指挥部组织工程抢险队伍对被事故毁损的公路、桥梁、电力等工程进行抢修。</w:t>
      </w:r>
    </w:p>
    <w:p w14:paraId="16B375E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6.现场检测与评估：</w:t>
      </w:r>
      <w:r>
        <w:rPr>
          <w:rFonts w:hint="eastAsia" w:ascii="仿宋" w:hAnsi="仿宋" w:eastAsia="仿宋" w:cs="仿宋"/>
          <w:color w:val="auto"/>
          <w:spacing w:val="0"/>
          <w:sz w:val="32"/>
          <w:szCs w:val="32"/>
          <w:lang w:eastAsia="zh-CN"/>
        </w:rPr>
        <w:t>根据需要，环境监测组对事故现场及周边的环境指标进行检测，综合分析和评价检测数据、查找事故原因、评估事故发展趋势、预测事故后果，并为制定现场抢救方案和事故调查提供参考。检测与评估报告要及时报告现场指挥部。</w:t>
      </w:r>
    </w:p>
    <w:p w14:paraId="7DBEAF4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30" w:name="_Toc2182"/>
      <w:r>
        <w:rPr>
          <w:rFonts w:hint="eastAsia" w:ascii="楷体" w:hAnsi="楷体" w:eastAsia="楷体" w:cs="楷体"/>
          <w:b w:val="0"/>
          <w:bCs w:val="0"/>
          <w:color w:val="auto"/>
          <w:spacing w:val="0"/>
          <w:sz w:val="32"/>
          <w:szCs w:val="32"/>
          <w:lang w:eastAsia="zh-CN"/>
        </w:rPr>
        <w:t>（六）响应升级</w:t>
      </w:r>
      <w:bookmarkEnd w:id="30"/>
    </w:p>
    <w:p w14:paraId="17561B0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1.因生产安全事故次生或衍生出其他事故，已经采取的应急措施不足以控制事态发展，现场指挥部应立即报告区应急指挥部。</w:t>
      </w:r>
    </w:p>
    <w:p w14:paraId="5D57508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2.应急指挥部立即组织人员预估、评估事故发生趋势，及时做出响应升级的决定，向市生产安全事故应急指挥部申请支援。</w:t>
      </w:r>
    </w:p>
    <w:p w14:paraId="79B9305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31" w:name="_Toc25876"/>
      <w:r>
        <w:rPr>
          <w:rFonts w:hint="eastAsia" w:ascii="楷体" w:hAnsi="楷体" w:eastAsia="楷体" w:cs="楷体"/>
          <w:b w:val="0"/>
          <w:bCs w:val="0"/>
          <w:color w:val="auto"/>
          <w:spacing w:val="0"/>
          <w:sz w:val="32"/>
          <w:szCs w:val="32"/>
          <w:lang w:eastAsia="zh-CN"/>
        </w:rPr>
        <w:t>（七）应急人员的安全防护</w:t>
      </w:r>
      <w:bookmarkEnd w:id="31"/>
    </w:p>
    <w:p w14:paraId="50808FF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在处置突发生产安全事故时，应急指挥部应当对事故现场的安全情况进行科学评估，保障现场救援人员人身安全。现场救援人员应根据需要携带相应的专业防护装备，采取安全防护措施，严格执行救援人员进入和离开事故现场登记的规定。</w:t>
      </w:r>
    </w:p>
    <w:p w14:paraId="6F20A5A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现场指挥部根据需要具体协调、调集相应安全防护装备。</w:t>
      </w:r>
    </w:p>
    <w:p w14:paraId="528052E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32" w:name="_Toc16328"/>
      <w:r>
        <w:rPr>
          <w:rFonts w:hint="eastAsia" w:ascii="楷体" w:hAnsi="楷体" w:eastAsia="楷体" w:cs="楷体"/>
          <w:b w:val="0"/>
          <w:bCs w:val="0"/>
          <w:color w:val="auto"/>
          <w:spacing w:val="0"/>
          <w:sz w:val="32"/>
          <w:szCs w:val="32"/>
          <w:lang w:eastAsia="zh-CN"/>
        </w:rPr>
        <w:t>（八）群众的安全防护</w:t>
      </w:r>
      <w:bookmarkEnd w:id="32"/>
    </w:p>
    <w:p w14:paraId="1FF97AB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现场指挥部负责群众的安全防护工作。主要工作内容包括：确定保护事故灾区周边群众安全需要采取的防护措施；决定紧急状态下群众疏散和转移的范围、路线、程序以及安置方式；指定有关部门负责实施疏散、转移；启用应急避难场所，提供必要的生活用品；实施医疗救治，开展疾病预防和控制工作；实施治安管理。</w:t>
      </w:r>
    </w:p>
    <w:p w14:paraId="40E51ED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33" w:name="_Toc22792"/>
      <w:r>
        <w:rPr>
          <w:rFonts w:hint="eastAsia" w:ascii="楷体" w:hAnsi="楷体" w:eastAsia="楷体" w:cs="楷体"/>
          <w:b w:val="0"/>
          <w:bCs w:val="0"/>
          <w:color w:val="auto"/>
          <w:spacing w:val="0"/>
          <w:sz w:val="32"/>
          <w:szCs w:val="32"/>
          <w:lang w:eastAsia="zh-CN"/>
        </w:rPr>
        <w:t>（九）调集征用</w:t>
      </w:r>
      <w:bookmarkEnd w:id="33"/>
    </w:p>
    <w:p w14:paraId="30DDC51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根据突发生产安全事故应急处置需要，现场指挥部有权紧急调集人员、物资、交通工具和相关设施、设备，必要时可依据有关法律法规规定向社会征用物资、交通工具和相关设施、设备。</w:t>
      </w:r>
    </w:p>
    <w:p w14:paraId="46DF2E7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34" w:name="_Toc25057"/>
      <w:r>
        <w:rPr>
          <w:rFonts w:hint="eastAsia" w:ascii="楷体" w:hAnsi="楷体" w:eastAsia="楷体" w:cs="楷体"/>
          <w:b w:val="0"/>
          <w:bCs w:val="0"/>
          <w:color w:val="auto"/>
          <w:spacing w:val="0"/>
          <w:sz w:val="32"/>
          <w:szCs w:val="32"/>
          <w:lang w:eastAsia="zh-CN"/>
        </w:rPr>
        <w:t>（十）社会力量动员</w:t>
      </w:r>
      <w:bookmarkEnd w:id="34"/>
    </w:p>
    <w:p w14:paraId="7B076C8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现场指挥部组织调动区内社会力量参与应急救援工作。超出处置能力时，区政府向市政府申请本行政区域外的社会力量支援。</w:t>
      </w:r>
    </w:p>
    <w:p w14:paraId="66DAEE8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35" w:name="_Toc6006"/>
      <w:r>
        <w:rPr>
          <w:rFonts w:hint="eastAsia" w:ascii="楷体" w:hAnsi="楷体" w:eastAsia="楷体" w:cs="楷体"/>
          <w:b w:val="0"/>
          <w:bCs w:val="0"/>
          <w:color w:val="auto"/>
          <w:spacing w:val="0"/>
          <w:sz w:val="32"/>
          <w:szCs w:val="32"/>
          <w:lang w:eastAsia="zh-CN"/>
        </w:rPr>
        <w:t>（十一）信息发布</w:t>
      </w:r>
      <w:bookmarkEnd w:id="35"/>
    </w:p>
    <w:p w14:paraId="77FC89B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应急指挥部会同区委宣传部负责组织生产安全事故信息综合、发布工作。</w:t>
      </w:r>
    </w:p>
    <w:p w14:paraId="2E3C8D9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事故信息发布应当准确、客观、及时，正确引导社会舆论，维护社会稳定。任何单位和个人不得随意发布或散布未经核实、没有事实依据的信息和传言。</w:t>
      </w:r>
    </w:p>
    <w:p w14:paraId="6411D9B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36" w:name="_Toc23689"/>
      <w:r>
        <w:rPr>
          <w:rFonts w:hint="eastAsia" w:ascii="楷体" w:hAnsi="楷体" w:eastAsia="楷体" w:cs="楷体"/>
          <w:b w:val="0"/>
          <w:bCs w:val="0"/>
          <w:color w:val="auto"/>
          <w:spacing w:val="0"/>
          <w:sz w:val="32"/>
          <w:szCs w:val="32"/>
          <w:lang w:eastAsia="zh-CN"/>
        </w:rPr>
        <w:t>（十二）应急结束</w:t>
      </w:r>
      <w:bookmarkEnd w:id="36"/>
    </w:p>
    <w:p w14:paraId="1BDA09D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确定事故现场得以控制，遇险人员获救，文物、重要档案、重大财产得到清理，环境符合有关标准，导致次生衍生事故隐患因素消除，由现场指挥部请示生产安全事故应急指挥部同意后，宣布应急救援结束，应急救援队伍撤离现场。</w:t>
      </w:r>
    </w:p>
    <w:p w14:paraId="16B9289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国家、省、市应急指挥机构参与指挥的应急响应行动，响应结束应经过其同意或批准。</w:t>
      </w:r>
    </w:p>
    <w:p w14:paraId="585729B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37" w:name="_Toc6479"/>
      <w:r>
        <w:rPr>
          <w:rFonts w:hint="eastAsia" w:ascii="黑体" w:hAnsi="黑体" w:eastAsia="黑体" w:cs="黑体"/>
          <w:color w:val="auto"/>
          <w:spacing w:val="0"/>
          <w:sz w:val="32"/>
          <w:szCs w:val="32"/>
          <w:lang w:eastAsia="zh-CN"/>
        </w:rPr>
        <w:t>八、现场管控</w:t>
      </w:r>
      <w:bookmarkEnd w:id="37"/>
    </w:p>
    <w:p w14:paraId="22E8D4F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38" w:name="_Toc18098"/>
      <w:r>
        <w:rPr>
          <w:rFonts w:hint="eastAsia" w:ascii="楷体" w:hAnsi="楷体" w:eastAsia="楷体" w:cs="楷体"/>
          <w:b w:val="0"/>
          <w:bCs w:val="0"/>
          <w:color w:val="auto"/>
          <w:spacing w:val="0"/>
          <w:sz w:val="32"/>
          <w:szCs w:val="32"/>
          <w:lang w:eastAsia="zh-CN"/>
        </w:rPr>
        <w:t>（一）善后处置</w:t>
      </w:r>
      <w:bookmarkEnd w:id="38"/>
    </w:p>
    <w:p w14:paraId="593E95A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事故所在街道办事处、村屯、有关部门要积极稳妥、深入细致地做好善后处置工作。包括人员安置、救治、抚恤及补偿，物资征用补偿，污染物收集、清理与处理，督促有关机构开展保险理赔等事项。尽快消除事故影响，妥善安置慰问受害者家属及受影响人员，恢复正常秩序。</w:t>
      </w:r>
    </w:p>
    <w:p w14:paraId="510092B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39" w:name="_Toc15448"/>
      <w:r>
        <w:rPr>
          <w:rFonts w:hint="eastAsia" w:ascii="楷体" w:hAnsi="楷体" w:eastAsia="楷体" w:cs="楷体"/>
          <w:b w:val="0"/>
          <w:bCs w:val="0"/>
          <w:color w:val="auto"/>
          <w:spacing w:val="0"/>
          <w:sz w:val="32"/>
          <w:szCs w:val="32"/>
          <w:lang w:eastAsia="zh-CN"/>
        </w:rPr>
        <w:t>（二）社会救助</w:t>
      </w:r>
      <w:bookmarkEnd w:id="39"/>
    </w:p>
    <w:p w14:paraId="1E096F4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区应急局、区民政局等部门负责政府救济和社会救济，做好受灾群众的安置工作。做好救灾物资和生活必需品的调拨和发放，保障群众基本生活。</w:t>
      </w:r>
    </w:p>
    <w:p w14:paraId="6AFE560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40" w:name="_Toc10023"/>
      <w:r>
        <w:rPr>
          <w:rFonts w:hint="eastAsia" w:ascii="楷体" w:hAnsi="楷体" w:eastAsia="楷体" w:cs="楷体"/>
          <w:b w:val="0"/>
          <w:bCs w:val="0"/>
          <w:color w:val="auto"/>
          <w:spacing w:val="0"/>
          <w:sz w:val="32"/>
          <w:szCs w:val="32"/>
          <w:lang w:eastAsia="zh-CN"/>
        </w:rPr>
        <w:t>（三）事故调查与评估</w:t>
      </w:r>
      <w:bookmarkEnd w:id="40"/>
    </w:p>
    <w:p w14:paraId="3A37FC1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1.按照有关法律法规规定，特别重大、重大、较大生产安全事故由国家、省、市应急管理部门牵头组织事故调查。一般生产安全事故，由区安全生产和防灾减灾救灾委员会责成有关部门组成调查组进行调查。</w:t>
      </w:r>
    </w:p>
    <w:p w14:paraId="10CF411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2.生产安全事故善后处置结束后，应急指挥部办公室及有关部门要及时完成应急救援总结报告并上报。</w:t>
      </w:r>
    </w:p>
    <w:p w14:paraId="7A0112C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3.善后处置结束后，现场指挥部组织有关部门和专业救援队伍分析总结事故抢险救援工作的经验和教训，提出改进应急救援工作建议，形成应急救援总结报告，报送区政府和市应急管理局。</w:t>
      </w:r>
    </w:p>
    <w:p w14:paraId="163A4D1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41" w:name="_Toc29668"/>
      <w:r>
        <w:rPr>
          <w:rFonts w:hint="eastAsia" w:ascii="楷体" w:hAnsi="楷体" w:eastAsia="楷体" w:cs="楷体"/>
          <w:b w:val="0"/>
          <w:bCs w:val="0"/>
          <w:color w:val="auto"/>
          <w:spacing w:val="0"/>
          <w:sz w:val="32"/>
          <w:szCs w:val="32"/>
          <w:lang w:eastAsia="zh-CN"/>
        </w:rPr>
        <w:t>（四）恢复重建</w:t>
      </w:r>
      <w:bookmarkEnd w:id="41"/>
    </w:p>
    <w:p w14:paraId="55AB208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应急结束后，受到事故影响的街道办事处、村屯、生产经营单位立即组织制定恢复与重建计划，及时恢复生产经营、恢复社会秩序、修复被破坏的基础设施。</w:t>
      </w:r>
    </w:p>
    <w:p w14:paraId="210B99F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42" w:name="_Toc21722"/>
      <w:r>
        <w:rPr>
          <w:rFonts w:hint="eastAsia" w:ascii="黑体" w:hAnsi="黑体" w:eastAsia="黑体" w:cs="黑体"/>
          <w:color w:val="auto"/>
          <w:spacing w:val="0"/>
          <w:sz w:val="32"/>
          <w:szCs w:val="32"/>
          <w:lang w:eastAsia="zh-CN"/>
        </w:rPr>
        <w:t>九、队伍物资保障</w:t>
      </w:r>
      <w:bookmarkEnd w:id="42"/>
    </w:p>
    <w:p w14:paraId="551F223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43" w:name="_Toc20581"/>
      <w:r>
        <w:rPr>
          <w:rFonts w:hint="eastAsia" w:ascii="楷体" w:hAnsi="楷体" w:eastAsia="楷体" w:cs="楷体"/>
          <w:b w:val="0"/>
          <w:bCs w:val="0"/>
          <w:color w:val="auto"/>
          <w:spacing w:val="0"/>
          <w:sz w:val="32"/>
          <w:szCs w:val="32"/>
          <w:lang w:eastAsia="zh-CN"/>
        </w:rPr>
        <w:t>（一）信息保障</w:t>
      </w:r>
      <w:bookmarkEnd w:id="43"/>
    </w:p>
    <w:p w14:paraId="266FED9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1.应急管理部门建有全区重大危险源和救援力量信息数据库，规范信息获取、分析、发布、报送格式和程序。</w:t>
      </w:r>
    </w:p>
    <w:p w14:paraId="2EF9DB3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color w:val="auto"/>
          <w:spacing w:val="0"/>
          <w:sz w:val="32"/>
          <w:szCs w:val="32"/>
          <w:lang w:eastAsia="zh-CN"/>
        </w:rPr>
        <w:t>2.应急指挥部办公室和各指挥部成员单位应建立应急通讯录并定期更新。</w:t>
      </w:r>
    </w:p>
    <w:p w14:paraId="425BE3B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44" w:name="_Toc26288"/>
      <w:r>
        <w:rPr>
          <w:rFonts w:hint="eastAsia" w:ascii="楷体" w:hAnsi="楷体" w:eastAsia="楷体" w:cs="楷体"/>
          <w:b w:val="0"/>
          <w:bCs w:val="0"/>
          <w:color w:val="auto"/>
          <w:spacing w:val="0"/>
          <w:sz w:val="32"/>
          <w:szCs w:val="32"/>
          <w:lang w:eastAsia="zh-CN"/>
        </w:rPr>
        <w:t>（二）应急队伍保障</w:t>
      </w:r>
      <w:bookmarkEnd w:id="44"/>
    </w:p>
    <w:p w14:paraId="5A3C8ED1">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危险化学品、交通运输、建筑施工、电力、环保、工矿商贸等行业或领域的生产经营单位分别针对本单位可能发生的生产安全事故，依法制定应急预案、组建专、兼职的抢险救援队伍，并有针对性地开展应急培训和应急演练。</w:t>
      </w:r>
    </w:p>
    <w:p w14:paraId="603FDAD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2.各行业应急救援机构负责检查并掌握相关应急救援力量建设情况。</w:t>
      </w:r>
    </w:p>
    <w:p w14:paraId="0CBC428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3.必要时可以得到市级救援力量的支援。</w:t>
      </w:r>
    </w:p>
    <w:p w14:paraId="2D51F52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45" w:name="_Toc7286"/>
      <w:r>
        <w:rPr>
          <w:rFonts w:hint="eastAsia" w:ascii="楷体" w:hAnsi="楷体" w:eastAsia="楷体" w:cs="楷体"/>
          <w:b w:val="0"/>
          <w:bCs w:val="0"/>
          <w:color w:val="auto"/>
          <w:spacing w:val="0"/>
          <w:sz w:val="32"/>
          <w:szCs w:val="32"/>
          <w:lang w:eastAsia="zh-CN"/>
        </w:rPr>
        <w:t>（三）救援装备保障</w:t>
      </w:r>
      <w:bookmarkEnd w:id="45"/>
    </w:p>
    <w:p w14:paraId="3C36185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各专业应急救援队伍和生产经营单位根据实际情况和需要配备必要应急救援装备。专业应急指挥机构应当掌握本专业的特种救援装备情况，各专业救援队伍按规定配备必要的装备。</w:t>
      </w:r>
    </w:p>
    <w:p w14:paraId="0251305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46" w:name="_Toc5860"/>
      <w:r>
        <w:rPr>
          <w:rFonts w:hint="eastAsia" w:ascii="楷体" w:hAnsi="楷体" w:eastAsia="楷体" w:cs="楷体"/>
          <w:b w:val="0"/>
          <w:bCs w:val="0"/>
          <w:color w:val="auto"/>
          <w:spacing w:val="0"/>
          <w:sz w:val="32"/>
          <w:szCs w:val="32"/>
          <w:lang w:eastAsia="zh-CN"/>
        </w:rPr>
        <w:t>（四）交通运输保障</w:t>
      </w:r>
      <w:bookmarkEnd w:id="46"/>
    </w:p>
    <w:p w14:paraId="7FB7D51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交通运输主管部门做好交通运输保障工作，必要时，开启特别应急通道，确保抢险救灾物资和人员能够及时、安全送达。</w:t>
      </w:r>
    </w:p>
    <w:p w14:paraId="4A77A822">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color w:val="auto"/>
          <w:spacing w:val="0"/>
          <w:sz w:val="32"/>
          <w:szCs w:val="32"/>
          <w:lang w:eastAsia="zh-CN"/>
        </w:rPr>
        <w:t>特别紧急时，由向阳交警大队对现场及相关通道实行交通管制，开设应急救援“绿色通道”，保证应急救援工作顺利开展。</w:t>
      </w:r>
    </w:p>
    <w:p w14:paraId="6B79EEC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47" w:name="_Toc844"/>
      <w:r>
        <w:rPr>
          <w:rFonts w:ascii="楷体" w:hAnsi="楷体" w:eastAsia="楷体" w:cs="楷体"/>
          <w:b w:val="0"/>
          <w:bCs w:val="0"/>
          <w:color w:val="auto"/>
          <w:spacing w:val="0"/>
          <w:sz w:val="32"/>
          <w:szCs w:val="32"/>
          <w:lang w:eastAsia="zh-CN"/>
        </w:rPr>
        <w:t>（五）医疗卫生保障</w:t>
      </w:r>
      <w:bookmarkEnd w:id="47"/>
    </w:p>
    <w:p w14:paraId="3FCB0F21">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卫生健康部门负责组织医疗卫生救援行动，提高应对突发公共事件医疗卫生救援水平，并拟定医疗救护保障计划。根据需要及时赶赴现场开展医疗救治、疾病预防控制等医疗卫生应急工作，最大程度减少人员伤亡和健康危害。</w:t>
      </w:r>
    </w:p>
    <w:p w14:paraId="6C104B1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bCs/>
          <w:color w:val="auto"/>
          <w:spacing w:val="0"/>
          <w:sz w:val="32"/>
          <w:szCs w:val="32"/>
          <w:lang w:eastAsia="zh-CN"/>
        </w:rPr>
      </w:pPr>
      <w:bookmarkStart w:id="48" w:name="_Toc24107"/>
      <w:r>
        <w:rPr>
          <w:rFonts w:ascii="楷体" w:hAnsi="楷体" w:eastAsia="楷体" w:cs="楷体"/>
          <w:b w:val="0"/>
          <w:bCs w:val="0"/>
          <w:color w:val="auto"/>
          <w:spacing w:val="0"/>
          <w:sz w:val="32"/>
          <w:szCs w:val="32"/>
          <w:lang w:eastAsia="zh-CN"/>
        </w:rPr>
        <w:t>（六）治安保障</w:t>
      </w:r>
      <w:bookmarkEnd w:id="48"/>
    </w:p>
    <w:p w14:paraId="481E877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向阳公安分局按照有关规定参与事故处置和治安维护工作。加强对重点地区、重点场所、重要物资和设备的安全保护，依法严厉打击违法犯罪活动。</w:t>
      </w:r>
    </w:p>
    <w:p w14:paraId="56403B8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color w:val="auto"/>
          <w:spacing w:val="0"/>
          <w:sz w:val="32"/>
          <w:szCs w:val="32"/>
          <w:lang w:eastAsia="zh-CN"/>
        </w:rPr>
        <w:t>生产安全事故发生地的街道办事处、社区、村屯，应当积极发动和组织群众，开展群防联防，协助公安部门实施治安保卫工作。</w:t>
      </w:r>
    </w:p>
    <w:p w14:paraId="793936B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49" w:name="_Toc5050"/>
      <w:r>
        <w:rPr>
          <w:rFonts w:ascii="楷体" w:hAnsi="楷体" w:eastAsia="楷体" w:cs="楷体"/>
          <w:b w:val="0"/>
          <w:bCs w:val="0"/>
          <w:color w:val="auto"/>
          <w:spacing w:val="0"/>
          <w:sz w:val="32"/>
          <w:szCs w:val="32"/>
          <w:lang w:eastAsia="zh-CN"/>
        </w:rPr>
        <w:t>（七）物资保障</w:t>
      </w:r>
      <w:bookmarkEnd w:id="49"/>
    </w:p>
    <w:p w14:paraId="22F5B21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区政府及有关部门、有关生产经营单位按照职责分工和预案要求，应当建立突发生产安全事故应急物资储备制度，并储备必要的应急物资。</w:t>
      </w:r>
    </w:p>
    <w:p w14:paraId="46BD4C6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color w:val="auto"/>
          <w:spacing w:val="0"/>
          <w:sz w:val="32"/>
          <w:szCs w:val="32"/>
          <w:lang w:eastAsia="zh-CN"/>
        </w:rPr>
        <w:t>政府在生产安全事故抢险救援中征用生产经营单位、个人财产，应按有关规定给予补偿。</w:t>
      </w:r>
    </w:p>
    <w:p w14:paraId="672912E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50" w:name="_Toc27963"/>
      <w:r>
        <w:rPr>
          <w:rFonts w:ascii="楷体" w:hAnsi="楷体" w:eastAsia="楷体" w:cs="楷体"/>
          <w:b w:val="0"/>
          <w:bCs w:val="0"/>
          <w:color w:val="auto"/>
          <w:spacing w:val="0"/>
          <w:sz w:val="32"/>
          <w:szCs w:val="32"/>
          <w:lang w:eastAsia="zh-CN"/>
        </w:rPr>
        <w:t>（八）经费保障</w:t>
      </w:r>
      <w:bookmarkEnd w:id="50"/>
    </w:p>
    <w:p w14:paraId="2DC677E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区政府负责生产安全事故应急救援经费保障，并纳入年度财政预算，确保按时足额到位。</w:t>
      </w:r>
    </w:p>
    <w:p w14:paraId="31F22F1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color w:val="auto"/>
          <w:spacing w:val="0"/>
          <w:sz w:val="32"/>
          <w:szCs w:val="32"/>
          <w:lang w:eastAsia="zh-CN"/>
        </w:rPr>
        <w:t>生产经营单位准备必要的事故应急救援资金，保证应急救援和日常工作开展。生产安全事故应急救援资金由事故责任单位承担，事故责任单位无力承担的，由区政府协调解决。</w:t>
      </w:r>
    </w:p>
    <w:p w14:paraId="3306116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51" w:name="_Toc19486"/>
      <w:r>
        <w:rPr>
          <w:rFonts w:ascii="楷体" w:hAnsi="楷体" w:eastAsia="楷体" w:cs="楷体"/>
          <w:b w:val="0"/>
          <w:bCs w:val="0"/>
          <w:color w:val="auto"/>
          <w:spacing w:val="0"/>
          <w:sz w:val="32"/>
          <w:szCs w:val="32"/>
          <w:lang w:eastAsia="zh-CN"/>
        </w:rPr>
        <w:t>（九）社会动员保障</w:t>
      </w:r>
      <w:bookmarkEnd w:id="51"/>
    </w:p>
    <w:p w14:paraId="0AD55F4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w:t>
      </w:r>
      <w:r>
        <w:rPr>
          <w:rFonts w:hint="eastAsia" w:ascii="仿宋" w:hAnsi="仿宋" w:eastAsia="仿宋" w:cs="仿宋"/>
          <w:color w:val="auto"/>
          <w:spacing w:val="0"/>
          <w:sz w:val="32"/>
          <w:szCs w:val="32"/>
          <w:lang w:val="en-US" w:eastAsia="zh-CN"/>
        </w:rPr>
        <w:t>.</w:t>
      </w:r>
      <w:r>
        <w:rPr>
          <w:rFonts w:hint="eastAsia" w:ascii="仿宋" w:hAnsi="仿宋" w:eastAsia="仿宋" w:cs="仿宋"/>
          <w:color w:val="auto"/>
          <w:spacing w:val="0"/>
          <w:sz w:val="32"/>
          <w:szCs w:val="32"/>
          <w:lang w:eastAsia="zh-CN"/>
        </w:rPr>
        <w:t>事故所在街道办事处、村屯要根据需要，动员社会力量参与应急救援，并负责协调保障。</w:t>
      </w:r>
    </w:p>
    <w:p w14:paraId="36B5D521">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w:t>
      </w:r>
      <w:r>
        <w:rPr>
          <w:rFonts w:hint="eastAsia" w:ascii="仿宋" w:hAnsi="仿宋" w:eastAsia="仿宋" w:cs="仿宋"/>
          <w:color w:val="auto"/>
          <w:spacing w:val="0"/>
          <w:sz w:val="32"/>
          <w:szCs w:val="32"/>
          <w:lang w:val="en-US" w:eastAsia="zh-CN"/>
        </w:rPr>
        <w:t>.</w:t>
      </w:r>
      <w:r>
        <w:rPr>
          <w:rFonts w:hint="eastAsia" w:ascii="仿宋" w:hAnsi="仿宋" w:eastAsia="仿宋" w:cs="仿宋"/>
          <w:color w:val="auto"/>
          <w:spacing w:val="0"/>
          <w:sz w:val="32"/>
          <w:szCs w:val="32"/>
          <w:lang w:eastAsia="zh-CN"/>
        </w:rPr>
        <w:t>应急指挥部调用事故所在地以外的社会力量参与增援，各街道办事处、村屯和有关部门、单位为其提供必要保障。</w:t>
      </w:r>
    </w:p>
    <w:p w14:paraId="78BE29C1">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52" w:name="_Toc8048"/>
      <w:r>
        <w:rPr>
          <w:rFonts w:ascii="楷体" w:hAnsi="楷体" w:eastAsia="楷体" w:cs="楷体"/>
          <w:b w:val="0"/>
          <w:bCs w:val="0"/>
          <w:color w:val="auto"/>
          <w:spacing w:val="0"/>
          <w:sz w:val="32"/>
          <w:szCs w:val="32"/>
          <w:lang w:eastAsia="zh-CN"/>
        </w:rPr>
        <w:t>（十）应急避难场所保障</w:t>
      </w:r>
      <w:bookmarkEnd w:id="52"/>
    </w:p>
    <w:p w14:paraId="3254B7F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w:t>
      </w:r>
      <w:r>
        <w:rPr>
          <w:rFonts w:hint="eastAsia" w:ascii="仿宋" w:hAnsi="仿宋" w:eastAsia="仿宋" w:cs="仿宋"/>
          <w:color w:val="auto"/>
          <w:spacing w:val="0"/>
          <w:sz w:val="32"/>
          <w:szCs w:val="32"/>
          <w:lang w:val="en-US" w:eastAsia="zh-CN"/>
        </w:rPr>
        <w:t>.</w:t>
      </w:r>
      <w:r>
        <w:rPr>
          <w:rFonts w:hint="eastAsia" w:ascii="仿宋" w:hAnsi="仿宋" w:eastAsia="仿宋" w:cs="仿宋"/>
          <w:color w:val="auto"/>
          <w:spacing w:val="0"/>
          <w:sz w:val="32"/>
          <w:szCs w:val="32"/>
          <w:lang w:eastAsia="zh-CN"/>
        </w:rPr>
        <w:t>街道办事处、村屯根据实际情况，指定或者建立与本地人口密度、规模相适应的紧急避难场所。</w:t>
      </w:r>
    </w:p>
    <w:p w14:paraId="77234DE2">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w:t>
      </w:r>
      <w:r>
        <w:rPr>
          <w:rFonts w:hint="eastAsia" w:ascii="仿宋" w:hAnsi="仿宋" w:eastAsia="仿宋" w:cs="仿宋"/>
          <w:color w:val="auto"/>
          <w:spacing w:val="0"/>
          <w:sz w:val="32"/>
          <w:szCs w:val="32"/>
          <w:lang w:val="en-US" w:eastAsia="zh-CN"/>
        </w:rPr>
        <w:t>.</w:t>
      </w:r>
      <w:r>
        <w:rPr>
          <w:rFonts w:hint="eastAsia" w:ascii="仿宋" w:hAnsi="仿宋" w:eastAsia="仿宋" w:cs="仿宋"/>
          <w:color w:val="auto"/>
          <w:spacing w:val="0"/>
          <w:sz w:val="32"/>
          <w:szCs w:val="32"/>
          <w:lang w:eastAsia="zh-CN"/>
        </w:rPr>
        <w:t>紧急状态下，区政府及街道办事处、村屯可以设置临时避难场所，保证人员安置。</w:t>
      </w:r>
    </w:p>
    <w:p w14:paraId="206FC34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00" w:firstLineChars="200"/>
        <w:jc w:val="both"/>
        <w:textAlignment w:val="baseline"/>
        <w:outlineLvl w:val="1"/>
        <w:rPr>
          <w:rFonts w:hint="eastAsia" w:ascii="楷体" w:hAnsi="楷体" w:eastAsia="楷体" w:cs="楷体"/>
          <w:b w:val="0"/>
          <w:bCs w:val="0"/>
          <w:color w:val="auto"/>
          <w:spacing w:val="0"/>
          <w:sz w:val="30"/>
          <w:szCs w:val="30"/>
          <w:lang w:eastAsia="zh-CN"/>
        </w:rPr>
      </w:pPr>
      <w:bookmarkStart w:id="53" w:name="_Toc32503"/>
      <w:r>
        <w:rPr>
          <w:rFonts w:ascii="楷体" w:hAnsi="楷体" w:eastAsia="楷体" w:cs="楷体"/>
          <w:b w:val="0"/>
          <w:bCs w:val="0"/>
          <w:color w:val="auto"/>
          <w:spacing w:val="0"/>
          <w:sz w:val="30"/>
          <w:szCs w:val="30"/>
          <w:lang w:eastAsia="zh-CN"/>
        </w:rPr>
        <w:t>（十一）公共基础设施保障</w:t>
      </w:r>
      <w:bookmarkEnd w:id="53"/>
    </w:p>
    <w:p w14:paraId="7AA41F8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政府有关部门要按照职责分工，分别负责煤、电、油、气、水等供给，以及事故造成的废弃、有害物质的处理和监测。</w:t>
      </w:r>
    </w:p>
    <w:p w14:paraId="055ABE5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00" w:firstLineChars="200"/>
        <w:jc w:val="both"/>
        <w:textAlignment w:val="baseline"/>
        <w:outlineLvl w:val="1"/>
        <w:rPr>
          <w:rFonts w:hint="eastAsia" w:ascii="楷体" w:hAnsi="楷体" w:eastAsia="楷体" w:cs="楷体"/>
          <w:b w:val="0"/>
          <w:bCs w:val="0"/>
          <w:color w:val="auto"/>
          <w:spacing w:val="0"/>
          <w:sz w:val="30"/>
          <w:szCs w:val="30"/>
          <w:lang w:eastAsia="zh-CN"/>
        </w:rPr>
      </w:pPr>
      <w:bookmarkStart w:id="54" w:name="_Toc6042"/>
      <w:r>
        <w:rPr>
          <w:rFonts w:ascii="楷体" w:hAnsi="楷体" w:eastAsia="楷体" w:cs="楷体"/>
          <w:b w:val="0"/>
          <w:bCs w:val="0"/>
          <w:color w:val="auto"/>
          <w:spacing w:val="0"/>
          <w:sz w:val="30"/>
          <w:szCs w:val="30"/>
          <w:lang w:eastAsia="zh-CN"/>
        </w:rPr>
        <w:t>（十二）技术储备与保障</w:t>
      </w:r>
      <w:bookmarkEnd w:id="54"/>
    </w:p>
    <w:p w14:paraId="0543BA2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生产安全事故应急指挥部下设应急救援专家组，为应急处置指挥决策提供技术支持和保障。</w:t>
      </w:r>
    </w:p>
    <w:p w14:paraId="1248979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55" w:name="_Toc7415"/>
      <w:r>
        <w:rPr>
          <w:rFonts w:hint="eastAsia" w:ascii="黑体" w:hAnsi="黑体" w:eastAsia="黑体" w:cs="黑体"/>
          <w:color w:val="auto"/>
          <w:spacing w:val="0"/>
          <w:sz w:val="32"/>
          <w:szCs w:val="32"/>
          <w:lang w:eastAsia="zh-CN"/>
        </w:rPr>
        <w:t>十、奖励与责任追究</w:t>
      </w:r>
      <w:bookmarkEnd w:id="55"/>
    </w:p>
    <w:p w14:paraId="05EC9BF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56" w:name="_Toc61"/>
      <w:r>
        <w:rPr>
          <w:rFonts w:ascii="楷体" w:hAnsi="楷体" w:eastAsia="楷体" w:cs="楷体"/>
          <w:b w:val="0"/>
          <w:bCs w:val="0"/>
          <w:color w:val="auto"/>
          <w:spacing w:val="0"/>
          <w:sz w:val="32"/>
          <w:szCs w:val="32"/>
          <w:lang w:eastAsia="zh-CN"/>
        </w:rPr>
        <w:t>（一）奖励</w:t>
      </w:r>
      <w:bookmarkEnd w:id="56"/>
    </w:p>
    <w:p w14:paraId="6128A60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在生产安全事故应急救援工作中完成应急处置任务出色、在抢险救援中有功、排查治理事故隐患成效突出、使国家和人民生命财产免受损失或减少损失，对应急救援工作提出重大建议和实施效果显著，有其他特殊贡献的单位和个人，由区政府、街道办事处及村屯、所在单位、上级管理部门依据有关规定给予表彰奖励。</w:t>
      </w:r>
    </w:p>
    <w:p w14:paraId="6F763D12">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57" w:name="_Toc6344"/>
      <w:r>
        <w:rPr>
          <w:rFonts w:ascii="楷体" w:hAnsi="楷体" w:eastAsia="楷体" w:cs="楷体"/>
          <w:b w:val="0"/>
          <w:bCs w:val="0"/>
          <w:color w:val="auto"/>
          <w:spacing w:val="0"/>
          <w:sz w:val="32"/>
          <w:szCs w:val="32"/>
          <w:lang w:eastAsia="zh-CN"/>
        </w:rPr>
        <w:t>（二）责任追究</w:t>
      </w:r>
      <w:bookmarkEnd w:id="57"/>
    </w:p>
    <w:p w14:paraId="2611D64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在生产安全事故应急管理工作中不按照规定制定事故应急预案、拒绝履行应急准备义务、不按规定报告通报事故真实情况、拒不执行生产安全事故应急预案、不服从命令和指挥或在应急响应时临阵脱逃、盗窃挪用贪污应急工作资金或物资、阻碍应急工作人员依法执行任务、散布谣言扰乱社会秩序进行破坏活动，或有其他危害应急工作行为的，由其所在单位或上级机关依法给予行政处分；违反治安管理规定的，由公安机关依法予以处罚；构成犯罪的，依法追究刑事责任。</w:t>
      </w:r>
    </w:p>
    <w:p w14:paraId="1556034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58" w:name="_Toc29381"/>
      <w:r>
        <w:rPr>
          <w:rFonts w:hint="eastAsia" w:ascii="黑体" w:hAnsi="黑体" w:eastAsia="黑体" w:cs="黑体"/>
          <w:color w:val="auto"/>
          <w:spacing w:val="0"/>
          <w:sz w:val="32"/>
          <w:szCs w:val="32"/>
          <w:lang w:eastAsia="zh-CN"/>
        </w:rPr>
        <w:t>十一、预案管理</w:t>
      </w:r>
      <w:bookmarkEnd w:id="58"/>
    </w:p>
    <w:p w14:paraId="1FC8E8C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59" w:name="_Toc31201"/>
      <w:r>
        <w:rPr>
          <w:rFonts w:ascii="楷体" w:hAnsi="楷体" w:eastAsia="楷体" w:cs="楷体"/>
          <w:b w:val="0"/>
          <w:bCs w:val="0"/>
          <w:color w:val="auto"/>
          <w:spacing w:val="0"/>
          <w:sz w:val="32"/>
          <w:szCs w:val="32"/>
          <w:lang w:eastAsia="zh-CN"/>
        </w:rPr>
        <w:t>（一）宣传教育</w:t>
      </w:r>
      <w:bookmarkEnd w:id="59"/>
    </w:p>
    <w:p w14:paraId="7996EB4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1.安全生产和防灾减灾救灾委员会成员单位负责组织安全生产应急法律法规和生产安全事故应急救援常识的宣传工作。</w:t>
      </w:r>
    </w:p>
    <w:p w14:paraId="2DCD5D4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2.街道办事处、村屯负责本地的生产安全事故应急救援宣传、教育工作，</w:t>
      </w:r>
      <w:r>
        <w:rPr>
          <w:rFonts w:hint="eastAsia" w:ascii="仿宋" w:hAnsi="仿宋" w:eastAsia="仿宋" w:cs="仿宋"/>
          <w:color w:val="auto"/>
          <w:spacing w:val="0"/>
          <w:sz w:val="32"/>
          <w:szCs w:val="32"/>
          <w:lang w:eastAsia="zh-CN"/>
        </w:rPr>
        <w:t>提高全民安全防范意识。</w:t>
      </w:r>
    </w:p>
    <w:p w14:paraId="3A80867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3.生产经营单位与所在地</w:t>
      </w:r>
      <w:r>
        <w:rPr>
          <w:rFonts w:hint="eastAsia" w:ascii="仿宋" w:hAnsi="仿宋" w:eastAsia="仿宋" w:cs="仿宋"/>
          <w:strike w:val="0"/>
          <w:dstrike w:val="0"/>
          <w:color w:val="auto"/>
          <w:spacing w:val="0"/>
          <w:sz w:val="32"/>
          <w:szCs w:val="32"/>
          <w:highlight w:val="none"/>
          <w:lang w:val="en-US" w:eastAsia="zh-CN"/>
        </w:rPr>
        <w:t>街道办事处</w:t>
      </w:r>
      <w:r>
        <w:rPr>
          <w:rFonts w:hint="eastAsia" w:ascii="仿宋" w:hAnsi="仿宋" w:eastAsia="仿宋" w:cs="仿宋"/>
          <w:color w:val="auto"/>
          <w:spacing w:val="0"/>
          <w:sz w:val="32"/>
          <w:szCs w:val="32"/>
          <w:lang w:eastAsia="zh-CN"/>
        </w:rPr>
        <w:t>、社区建立互动机制，向周边群众宣传相关应急知识。</w:t>
      </w:r>
    </w:p>
    <w:p w14:paraId="6FB3985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4.应急管理局要通过媒体将事故应急报警电话、自救互救、防灾救灾常识告知公众。</w:t>
      </w:r>
    </w:p>
    <w:p w14:paraId="57E806E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5.各类教育机构要加强应对事故的教育工作，增加公众防灾救灾知识。</w:t>
      </w:r>
    </w:p>
    <w:p w14:paraId="7B5E199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6.新闻媒体提供相关支持。</w:t>
      </w:r>
    </w:p>
    <w:p w14:paraId="6408CD3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60" w:name="_Toc25989"/>
      <w:r>
        <w:rPr>
          <w:rFonts w:ascii="楷体" w:hAnsi="楷体" w:eastAsia="楷体" w:cs="楷体"/>
          <w:b w:val="0"/>
          <w:bCs w:val="0"/>
          <w:color w:val="auto"/>
          <w:spacing w:val="0"/>
          <w:sz w:val="32"/>
          <w:szCs w:val="32"/>
          <w:lang w:eastAsia="zh-CN"/>
        </w:rPr>
        <w:t>（二）培训</w:t>
      </w:r>
      <w:bookmarkEnd w:id="60"/>
    </w:p>
    <w:p w14:paraId="40B5672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1.按照“分级管理 ”的原则，政府有关部门组织各专业应急机构及救援队伍人员进行上岗前培训和在职定期复训，应急指挥部办公室负责指导。</w:t>
      </w:r>
    </w:p>
    <w:p w14:paraId="0A4361D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2.有关部门和单位结合自身实际，</w:t>
      </w:r>
      <w:r>
        <w:rPr>
          <w:rFonts w:hint="eastAsia" w:ascii="仿宋" w:hAnsi="仿宋" w:eastAsia="仿宋" w:cs="仿宋"/>
          <w:color w:val="auto"/>
          <w:spacing w:val="0"/>
          <w:sz w:val="32"/>
          <w:szCs w:val="32"/>
          <w:lang w:val="en-US" w:eastAsia="zh-CN"/>
        </w:rPr>
        <w:t>做好</w:t>
      </w:r>
      <w:r>
        <w:rPr>
          <w:rFonts w:hint="eastAsia" w:ascii="仿宋" w:hAnsi="仿宋" w:eastAsia="仿宋" w:cs="仿宋"/>
          <w:color w:val="auto"/>
          <w:spacing w:val="0"/>
          <w:sz w:val="32"/>
          <w:szCs w:val="32"/>
          <w:lang w:eastAsia="zh-CN"/>
        </w:rPr>
        <w:t>兼职应急救援队伍的培训，组织社会志愿者的培训，提高公众自救、互救能力。</w:t>
      </w:r>
    </w:p>
    <w:p w14:paraId="560E508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61" w:name="_Toc7966"/>
      <w:r>
        <w:rPr>
          <w:rFonts w:ascii="楷体" w:hAnsi="楷体" w:eastAsia="楷体" w:cs="楷体"/>
          <w:b w:val="0"/>
          <w:bCs w:val="0"/>
          <w:color w:val="auto"/>
          <w:spacing w:val="0"/>
          <w:sz w:val="32"/>
          <w:szCs w:val="32"/>
          <w:lang w:eastAsia="zh-CN"/>
        </w:rPr>
        <w:t>（三）演练</w:t>
      </w:r>
      <w:bookmarkEnd w:id="61"/>
    </w:p>
    <w:p w14:paraId="7E34EEF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1.区应急局、负有安全生产监督管理职责的</w:t>
      </w:r>
      <w:r>
        <w:rPr>
          <w:rFonts w:hint="eastAsia" w:ascii="仿宋" w:hAnsi="仿宋" w:eastAsia="仿宋" w:cs="仿宋"/>
          <w:color w:val="auto"/>
          <w:spacing w:val="0"/>
          <w:sz w:val="32"/>
          <w:szCs w:val="32"/>
          <w:highlight w:val="none"/>
          <w:lang w:eastAsia="zh-CN"/>
        </w:rPr>
        <w:t>区行业主管部门</w:t>
      </w:r>
      <w:r>
        <w:rPr>
          <w:rFonts w:hint="eastAsia" w:ascii="仿宋" w:hAnsi="仿宋" w:eastAsia="仿宋" w:cs="仿宋"/>
          <w:color w:val="auto"/>
          <w:spacing w:val="0"/>
          <w:sz w:val="32"/>
          <w:szCs w:val="32"/>
          <w:lang w:eastAsia="zh-CN"/>
        </w:rPr>
        <w:t>、街道办事处、村屯至少每三年组织一次生产安全事故应急演练。演练前，组织者必须制定演练方案。在演练开始前20个工作日内，区应急局组织的本预案演练方案报市应急管理局备案，负有安全生产监督管理职责的</w:t>
      </w:r>
      <w:r>
        <w:rPr>
          <w:rFonts w:hint="eastAsia" w:ascii="仿宋" w:hAnsi="仿宋" w:eastAsia="仿宋" w:cs="仿宋"/>
          <w:color w:val="auto"/>
          <w:spacing w:val="0"/>
          <w:sz w:val="32"/>
          <w:szCs w:val="32"/>
          <w:highlight w:val="none"/>
          <w:lang w:eastAsia="zh-CN"/>
        </w:rPr>
        <w:t>区行业主管部门</w:t>
      </w:r>
      <w:r>
        <w:rPr>
          <w:rFonts w:hint="eastAsia" w:ascii="仿宋" w:hAnsi="仿宋" w:eastAsia="仿宋" w:cs="仿宋"/>
          <w:color w:val="auto"/>
          <w:spacing w:val="0"/>
          <w:sz w:val="32"/>
          <w:szCs w:val="32"/>
          <w:lang w:eastAsia="zh-CN"/>
        </w:rPr>
        <w:t>、街道办事处、村屯组织的应急预案演练方案报区应急局备案。</w:t>
      </w:r>
    </w:p>
    <w:p w14:paraId="4FC046F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2.各生产经营单位应根据自身特点，每年组织一次生产安全事故应急演练。演练结束后应及时进行评估、总结，验证应急预案的适用性，并及时修订和完善应急预案，提高应急处置能力。</w:t>
      </w:r>
    </w:p>
    <w:p w14:paraId="1E6FEF8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62" w:name="_Toc15991"/>
      <w:r>
        <w:rPr>
          <w:rFonts w:ascii="楷体" w:hAnsi="楷体" w:eastAsia="楷体" w:cs="楷体"/>
          <w:b w:val="0"/>
          <w:bCs w:val="0"/>
          <w:color w:val="auto"/>
          <w:spacing w:val="0"/>
          <w:sz w:val="32"/>
          <w:szCs w:val="32"/>
          <w:lang w:eastAsia="zh-CN"/>
        </w:rPr>
        <w:t>（四）监督检查</w:t>
      </w:r>
      <w:bookmarkEnd w:id="62"/>
    </w:p>
    <w:p w14:paraId="474456B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1.应急指挥部办公室对本预案的实施过程进行监督检查，保障应急措施到位。</w:t>
      </w:r>
    </w:p>
    <w:p w14:paraId="23C0B54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2.生产安全事故应急处置，实行党政领导共同负责制和责任追究制。</w:t>
      </w:r>
    </w:p>
    <w:p w14:paraId="32F7411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63" w:name="_Toc30453"/>
      <w:r>
        <w:rPr>
          <w:rFonts w:ascii="楷体" w:hAnsi="楷体" w:eastAsia="楷体" w:cs="楷体"/>
          <w:b w:val="0"/>
          <w:bCs w:val="0"/>
          <w:color w:val="auto"/>
          <w:spacing w:val="0"/>
          <w:sz w:val="32"/>
          <w:szCs w:val="32"/>
          <w:lang w:eastAsia="zh-CN"/>
        </w:rPr>
        <w:t>（五）修订与更新</w:t>
      </w:r>
      <w:bookmarkEnd w:id="63"/>
    </w:p>
    <w:p w14:paraId="52897A41">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以下情形发生时，区应急局负责及时修订、完善本预案，并经区应急指挥部办公室审核后，上报区政府审批：</w:t>
      </w:r>
    </w:p>
    <w:p w14:paraId="7F23FA7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1.相关法律、法规、规章、标准、上位预案中的有关规定发生变化；</w:t>
      </w:r>
    </w:p>
    <w:p w14:paraId="224C5B7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2.应急指挥机构及职责发生重大调整；</w:t>
      </w:r>
    </w:p>
    <w:p w14:paraId="665D623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3.面临的风险发生重大变化；</w:t>
      </w:r>
    </w:p>
    <w:p w14:paraId="278D68C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4.重要应急资源发生重大变化；</w:t>
      </w:r>
    </w:p>
    <w:p w14:paraId="76F8F50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5.预案中其他重要信息发生变化；</w:t>
      </w:r>
    </w:p>
    <w:p w14:paraId="47DDE95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6.突发事件实际应对和应急演练中发现问题需要做出重大调整；</w:t>
      </w:r>
    </w:p>
    <w:p w14:paraId="274E4F2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7.其他依据安全管理相关的法律法规需要修订的情形。</w:t>
      </w:r>
    </w:p>
    <w:p w14:paraId="023F781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64" w:name="_Toc22795"/>
      <w:r>
        <w:rPr>
          <w:rFonts w:ascii="楷体" w:hAnsi="楷体" w:eastAsia="楷体" w:cs="楷体"/>
          <w:b w:val="0"/>
          <w:bCs w:val="0"/>
          <w:color w:val="auto"/>
          <w:spacing w:val="0"/>
          <w:sz w:val="32"/>
          <w:szCs w:val="32"/>
          <w:lang w:eastAsia="zh-CN"/>
        </w:rPr>
        <w:t>（六）解释与批准</w:t>
      </w:r>
      <w:bookmarkEnd w:id="64"/>
    </w:p>
    <w:p w14:paraId="57EFCE6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lang w:eastAsia="zh-CN"/>
        </w:rPr>
        <w:t>本预案由区应急局负责按照有关规定牵头组织编制与解释。经区政府批</w:t>
      </w:r>
      <w:r>
        <w:rPr>
          <w:rFonts w:hint="eastAsia" w:ascii="仿宋" w:hAnsi="仿宋" w:eastAsia="仿宋" w:cs="仿宋"/>
          <w:color w:val="auto"/>
          <w:spacing w:val="0"/>
          <w:sz w:val="32"/>
          <w:szCs w:val="32"/>
          <w:highlight w:val="none"/>
          <w:lang w:eastAsia="zh-CN"/>
        </w:rPr>
        <w:t>准，区政府下发实施。</w:t>
      </w:r>
    </w:p>
    <w:p w14:paraId="66A292B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highlight w:val="none"/>
          <w:lang w:eastAsia="zh-CN"/>
        </w:rPr>
      </w:pPr>
      <w:bookmarkStart w:id="65" w:name="_Toc19292"/>
      <w:bookmarkStart w:id="66" w:name="_Toc25220"/>
      <w:r>
        <w:rPr>
          <w:rFonts w:ascii="楷体" w:hAnsi="楷体" w:eastAsia="楷体" w:cs="楷体"/>
          <w:b w:val="0"/>
          <w:bCs w:val="0"/>
          <w:color w:val="auto"/>
          <w:spacing w:val="0"/>
          <w:sz w:val="32"/>
          <w:szCs w:val="32"/>
          <w:highlight w:val="none"/>
          <w:lang w:eastAsia="zh-CN"/>
        </w:rPr>
        <w:t>（</w:t>
      </w:r>
      <w:r>
        <w:rPr>
          <w:rFonts w:hint="eastAsia" w:ascii="楷体" w:hAnsi="楷体" w:eastAsia="楷体" w:cs="楷体"/>
          <w:b w:val="0"/>
          <w:bCs w:val="0"/>
          <w:color w:val="auto"/>
          <w:spacing w:val="0"/>
          <w:sz w:val="32"/>
          <w:szCs w:val="32"/>
          <w:highlight w:val="none"/>
          <w:lang w:eastAsia="zh-CN"/>
        </w:rPr>
        <w:t>七</w:t>
      </w:r>
      <w:r>
        <w:rPr>
          <w:rFonts w:ascii="楷体" w:hAnsi="楷体" w:eastAsia="楷体" w:cs="楷体"/>
          <w:b w:val="0"/>
          <w:bCs w:val="0"/>
          <w:color w:val="auto"/>
          <w:spacing w:val="0"/>
          <w:sz w:val="32"/>
          <w:szCs w:val="32"/>
          <w:highlight w:val="none"/>
          <w:lang w:eastAsia="zh-CN"/>
        </w:rPr>
        <w:t>）预案实施</w:t>
      </w:r>
      <w:bookmarkEnd w:id="65"/>
      <w:bookmarkEnd w:id="66"/>
    </w:p>
    <w:p w14:paraId="05E3917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本预案自印发之日起施行。</w:t>
      </w:r>
    </w:p>
    <w:p w14:paraId="064F1B1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负有安全生产监督管理职责的区行业主管部门与各街道办事处、村屯、生产经营单位根据本预案，制定相应的应急预案。</w:t>
      </w:r>
    </w:p>
    <w:p w14:paraId="23CE9A3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highlight w:val="none"/>
          <w:lang w:eastAsia="zh-CN"/>
        </w:rPr>
      </w:pPr>
      <w:bookmarkStart w:id="67" w:name="_Toc32667"/>
      <w:r>
        <w:rPr>
          <w:rFonts w:hint="eastAsia" w:ascii="黑体" w:hAnsi="黑体" w:eastAsia="黑体" w:cs="黑体"/>
          <w:color w:val="auto"/>
          <w:spacing w:val="0"/>
          <w:sz w:val="32"/>
          <w:szCs w:val="32"/>
          <w:highlight w:val="none"/>
          <w:lang w:eastAsia="zh-CN"/>
        </w:rPr>
        <w:t>十二、附件</w:t>
      </w:r>
      <w:bookmarkEnd w:id="67"/>
    </w:p>
    <w:p w14:paraId="48001D6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楷体" w:hAnsi="楷体" w:eastAsia="楷体" w:cs="楷体"/>
          <w:color w:val="auto"/>
          <w:spacing w:val="0"/>
          <w:sz w:val="32"/>
          <w:szCs w:val="32"/>
          <w:highlight w:val="none"/>
          <w:lang w:eastAsia="zh-CN"/>
        </w:rPr>
      </w:pPr>
      <w:bookmarkStart w:id="68" w:name="_Toc12449"/>
      <w:r>
        <w:rPr>
          <w:rFonts w:hint="eastAsia" w:ascii="仿宋" w:hAnsi="仿宋" w:eastAsia="仿宋" w:cs="仿宋"/>
          <w:b w:val="0"/>
          <w:bCs w:val="0"/>
          <w:color w:val="auto"/>
          <w:spacing w:val="0"/>
          <w:sz w:val="32"/>
          <w:szCs w:val="32"/>
          <w:highlight w:val="none"/>
          <w:lang w:eastAsia="zh-CN"/>
        </w:rPr>
        <w:t>附件：1</w:t>
      </w:r>
      <w:r>
        <w:rPr>
          <w:rFonts w:hint="eastAsia" w:ascii="仿宋" w:hAnsi="仿宋" w:eastAsia="仿宋" w:cs="仿宋"/>
          <w:b w:val="0"/>
          <w:bCs w:val="0"/>
          <w:color w:val="auto"/>
          <w:spacing w:val="0"/>
          <w:sz w:val="32"/>
          <w:szCs w:val="32"/>
          <w:highlight w:val="none"/>
          <w:lang w:val="en-US" w:eastAsia="zh-CN"/>
        </w:rPr>
        <w:t>.</w:t>
      </w:r>
      <w:r>
        <w:rPr>
          <w:rFonts w:hint="eastAsia" w:ascii="仿宋" w:hAnsi="仿宋" w:eastAsia="仿宋" w:cs="仿宋"/>
          <w:b w:val="0"/>
          <w:bCs w:val="0"/>
          <w:color w:val="auto"/>
          <w:spacing w:val="0"/>
          <w:sz w:val="32"/>
          <w:szCs w:val="32"/>
          <w:highlight w:val="none"/>
          <w:lang w:eastAsia="zh-CN"/>
        </w:rPr>
        <w:t>生产安全事故分级标准</w:t>
      </w:r>
      <w:bookmarkEnd w:id="68"/>
    </w:p>
    <w:p w14:paraId="26FC4C8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1600" w:firstLineChars="500"/>
        <w:jc w:val="both"/>
        <w:textAlignment w:val="baseline"/>
        <w:outlineLvl w:val="9"/>
        <w:rPr>
          <w:rFonts w:hint="eastAsia" w:ascii="仿宋" w:hAnsi="仿宋" w:eastAsia="仿宋" w:cs="仿宋"/>
          <w:b w:val="0"/>
          <w:bCs w:val="0"/>
          <w:color w:val="auto"/>
          <w:spacing w:val="0"/>
          <w:sz w:val="32"/>
          <w:szCs w:val="32"/>
          <w:highlight w:val="none"/>
          <w:lang w:eastAsia="zh-CN"/>
        </w:rPr>
      </w:pPr>
      <w:bookmarkStart w:id="69" w:name="_Toc26122"/>
      <w:r>
        <w:rPr>
          <w:rFonts w:hint="eastAsia" w:ascii="仿宋" w:hAnsi="仿宋" w:eastAsia="仿宋" w:cs="仿宋"/>
          <w:b w:val="0"/>
          <w:bCs w:val="0"/>
          <w:color w:val="auto"/>
          <w:spacing w:val="0"/>
          <w:sz w:val="32"/>
          <w:szCs w:val="32"/>
          <w:highlight w:val="none"/>
          <w:lang w:val="en-US" w:eastAsia="zh-CN"/>
        </w:rPr>
        <w:t>2.</w:t>
      </w:r>
      <w:r>
        <w:rPr>
          <w:rFonts w:hint="eastAsia" w:ascii="仿宋" w:hAnsi="仿宋" w:eastAsia="仿宋" w:cs="仿宋"/>
          <w:b w:val="0"/>
          <w:bCs w:val="0"/>
          <w:color w:val="auto"/>
          <w:spacing w:val="0"/>
          <w:sz w:val="32"/>
          <w:szCs w:val="32"/>
          <w:highlight w:val="none"/>
          <w:lang w:eastAsia="zh-CN"/>
        </w:rPr>
        <w:t>生产安全事故处置流程图</w:t>
      </w:r>
      <w:bookmarkEnd w:id="69"/>
    </w:p>
    <w:p w14:paraId="213722E1">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1600" w:firstLineChars="500"/>
        <w:jc w:val="both"/>
        <w:textAlignment w:val="baseline"/>
        <w:outlineLvl w:val="9"/>
        <w:rPr>
          <w:rFonts w:hint="default" w:ascii="仿宋" w:hAnsi="仿宋" w:eastAsia="仿宋" w:cs="仿宋"/>
          <w:b w:val="0"/>
          <w:bCs w:val="0"/>
          <w:color w:val="auto"/>
          <w:spacing w:val="0"/>
          <w:sz w:val="32"/>
          <w:szCs w:val="32"/>
          <w:highlight w:val="none"/>
          <w:lang w:val="en-US" w:eastAsia="zh-CN"/>
        </w:rPr>
      </w:pPr>
      <w:r>
        <w:rPr>
          <w:rFonts w:hint="eastAsia" w:ascii="仿宋" w:hAnsi="仿宋" w:eastAsia="仿宋" w:cs="仿宋"/>
          <w:b w:val="0"/>
          <w:bCs w:val="0"/>
          <w:color w:val="auto"/>
          <w:spacing w:val="0"/>
          <w:sz w:val="32"/>
          <w:szCs w:val="32"/>
          <w:highlight w:val="none"/>
          <w:lang w:val="en-US" w:eastAsia="zh-CN"/>
        </w:rPr>
        <w:t>3.</w:t>
      </w:r>
      <w:r>
        <w:rPr>
          <w:rFonts w:hint="eastAsia" w:ascii="仿宋" w:hAnsi="仿宋" w:eastAsia="仿宋" w:cs="仿宋"/>
          <w:b w:val="0"/>
          <w:bCs w:val="0"/>
          <w:color w:val="auto"/>
          <w:spacing w:val="0"/>
          <w:sz w:val="32"/>
          <w:szCs w:val="32"/>
          <w:highlight w:val="none"/>
          <w:lang w:val="zh-CN" w:eastAsia="zh-CN"/>
        </w:rPr>
        <w:t>风险分级管控及评价方法</w:t>
      </w:r>
    </w:p>
    <w:p w14:paraId="72E38A8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highlight w:val="none"/>
          <w:lang w:eastAsia="zh-CN"/>
        </w:rPr>
      </w:pPr>
    </w:p>
    <w:p w14:paraId="15D7065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outlineLvl w:val="0"/>
        <w:rPr>
          <w:rFonts w:hint="eastAsia" w:ascii="黑体" w:hAnsi="黑体" w:eastAsia="黑体" w:cs="黑体"/>
          <w:color w:val="auto"/>
          <w:spacing w:val="0"/>
          <w:sz w:val="32"/>
          <w:szCs w:val="32"/>
          <w:highlight w:val="none"/>
          <w:lang w:val="en-US" w:eastAsia="zh-CN"/>
        </w:rPr>
      </w:pPr>
    </w:p>
    <w:p w14:paraId="695EA51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outlineLvl w:val="0"/>
        <w:rPr>
          <w:rFonts w:hint="eastAsia" w:ascii="黑体" w:hAnsi="黑体" w:eastAsia="黑体" w:cs="黑体"/>
          <w:color w:val="auto"/>
          <w:spacing w:val="0"/>
          <w:sz w:val="32"/>
          <w:szCs w:val="32"/>
          <w:highlight w:val="none"/>
          <w:lang w:val="en-US" w:eastAsia="zh-CN"/>
        </w:rPr>
      </w:pPr>
      <w:bookmarkStart w:id="70" w:name="_Toc25028"/>
    </w:p>
    <w:p w14:paraId="233AF13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outlineLvl w:val="0"/>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附件1</w:t>
      </w:r>
      <w:bookmarkEnd w:id="70"/>
    </w:p>
    <w:p w14:paraId="181747B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outlineLvl w:val="0"/>
        <w:rPr>
          <w:rFonts w:hint="eastAsia" w:ascii="方正小标宋简体" w:hAnsi="方正小标宋简体" w:eastAsia="方正小标宋简体" w:cs="方正小标宋简体"/>
          <w:b w:val="0"/>
          <w:bCs w:val="0"/>
          <w:color w:val="auto"/>
          <w:spacing w:val="0"/>
          <w:sz w:val="44"/>
          <w:szCs w:val="44"/>
          <w:highlight w:val="none"/>
          <w:lang w:eastAsia="zh-CN"/>
        </w:rPr>
      </w:pPr>
    </w:p>
    <w:p w14:paraId="34CB28B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outlineLvl w:val="0"/>
        <w:rPr>
          <w:rFonts w:hint="eastAsia" w:ascii="方正小标宋简体" w:hAnsi="方正小标宋简体" w:eastAsia="方正小标宋简体" w:cs="方正小标宋简体"/>
          <w:b w:val="0"/>
          <w:bCs w:val="0"/>
          <w:color w:val="auto"/>
          <w:spacing w:val="0"/>
          <w:sz w:val="44"/>
          <w:szCs w:val="44"/>
          <w:highlight w:val="none"/>
          <w:lang w:eastAsia="zh-CN"/>
        </w:rPr>
      </w:pPr>
      <w:bookmarkStart w:id="71" w:name="_Toc7472"/>
      <w:bookmarkStart w:id="72" w:name="_Toc14034"/>
      <w:r>
        <w:rPr>
          <w:rFonts w:hint="eastAsia" w:ascii="方正小标宋简体" w:hAnsi="方正小标宋简体" w:eastAsia="方正小标宋简体" w:cs="方正小标宋简体"/>
          <w:b w:val="0"/>
          <w:bCs w:val="0"/>
          <w:color w:val="auto"/>
          <w:spacing w:val="0"/>
          <w:sz w:val="44"/>
          <w:szCs w:val="44"/>
          <w:highlight w:val="none"/>
          <w:lang w:eastAsia="zh-CN"/>
        </w:rPr>
        <w:t>生产安全事故分级标准</w:t>
      </w:r>
      <w:bookmarkEnd w:id="71"/>
      <w:bookmarkEnd w:id="72"/>
    </w:p>
    <w:p w14:paraId="47739F2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color w:val="auto"/>
          <w:spacing w:val="0"/>
          <w:sz w:val="44"/>
          <w:szCs w:val="44"/>
          <w:highlight w:val="none"/>
          <w:lang w:val="en-US" w:eastAsia="zh-CN"/>
        </w:rPr>
      </w:pPr>
    </w:p>
    <w:p w14:paraId="4774F34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参照《生产安全事故报告和调查处理条例》和《国家安全生产事故灾难应急预案》，根据生产安全事故的可控性、严重程度和影响范围，全区所属区域内生产安全事故分为四级： Ⅰ级（特别重大）、Ⅱ级（重大）、Ⅲ级（较大）和Ⅳ级（一般）。</w:t>
      </w:r>
    </w:p>
    <w:p w14:paraId="6CA6A69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Times New Roman" w:hAnsi="Times New Roman" w:eastAsia="仿宋_GB2312" w:cs="Times New Roman"/>
          <w:b/>
          <w:bCs/>
          <w:color w:val="auto"/>
          <w:spacing w:val="0"/>
          <w:sz w:val="32"/>
          <w:szCs w:val="32"/>
          <w:highlight w:val="none"/>
          <w:lang w:eastAsia="zh-CN"/>
        </w:rPr>
      </w:pPr>
      <w:r>
        <w:rPr>
          <w:rFonts w:hint="eastAsia" w:ascii="仿宋" w:hAnsi="仿宋" w:eastAsia="仿宋" w:cs="仿宋"/>
          <w:b/>
          <w:bCs/>
          <w:color w:val="auto"/>
          <w:spacing w:val="0"/>
          <w:sz w:val="32"/>
          <w:szCs w:val="32"/>
          <w:highlight w:val="none"/>
          <w:lang w:eastAsia="zh-CN"/>
        </w:rPr>
        <w:t>1.Ⅰ级（特别重大）生产安全事故</w:t>
      </w:r>
    </w:p>
    <w:p w14:paraId="5052C67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有下列情形之一的，为特别重大生产安全事故：</w:t>
      </w:r>
    </w:p>
    <w:p w14:paraId="1295107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w:t>
      </w:r>
      <w:r>
        <w:rPr>
          <w:rFonts w:hint="eastAsia" w:ascii="仿宋" w:hAnsi="仿宋" w:eastAsia="仿宋" w:cs="仿宋"/>
          <w:color w:val="auto"/>
          <w:spacing w:val="0"/>
          <w:sz w:val="32"/>
          <w:szCs w:val="32"/>
          <w:highlight w:val="none"/>
          <w:lang w:val="en-US" w:eastAsia="zh-CN"/>
        </w:rPr>
        <w:t>1</w:t>
      </w:r>
      <w:r>
        <w:rPr>
          <w:rFonts w:hint="eastAsia" w:ascii="仿宋" w:hAnsi="仿宋" w:eastAsia="仿宋" w:cs="仿宋"/>
          <w:color w:val="auto"/>
          <w:spacing w:val="0"/>
          <w:sz w:val="32"/>
          <w:szCs w:val="32"/>
          <w:highlight w:val="none"/>
          <w:lang w:eastAsia="zh-CN"/>
        </w:rPr>
        <w:t>）造成30人以上死亡（含失踪，下同），或危及30人以上生命安全，或100人以上重伤（包括急性工业中毒，下同），或直接经济损失1亿元以上的生产安全事故灾难；</w:t>
      </w:r>
    </w:p>
    <w:p w14:paraId="7BA5460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w:t>
      </w:r>
      <w:r>
        <w:rPr>
          <w:rFonts w:hint="eastAsia" w:ascii="仿宋" w:hAnsi="仿宋" w:eastAsia="仿宋" w:cs="仿宋"/>
          <w:color w:val="auto"/>
          <w:spacing w:val="0"/>
          <w:sz w:val="32"/>
          <w:szCs w:val="32"/>
          <w:highlight w:val="none"/>
          <w:lang w:val="en-US" w:eastAsia="zh-CN"/>
        </w:rPr>
        <w:t>2</w:t>
      </w:r>
      <w:r>
        <w:rPr>
          <w:rFonts w:hint="eastAsia" w:ascii="仿宋" w:hAnsi="仿宋" w:eastAsia="仿宋" w:cs="仿宋"/>
          <w:color w:val="auto"/>
          <w:spacing w:val="0"/>
          <w:sz w:val="32"/>
          <w:szCs w:val="32"/>
          <w:highlight w:val="none"/>
          <w:lang w:eastAsia="zh-CN"/>
        </w:rPr>
        <w:t>）需要紧急转移安置10万人以上的生产安全事故灾难；</w:t>
      </w:r>
    </w:p>
    <w:p w14:paraId="0E7D29A2">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highlight w:val="none"/>
          <w:lang w:eastAsia="zh-CN"/>
        </w:rPr>
        <w:t>（</w:t>
      </w:r>
      <w:r>
        <w:rPr>
          <w:rFonts w:hint="eastAsia" w:ascii="仿宋" w:hAnsi="仿宋" w:eastAsia="仿宋" w:cs="仿宋"/>
          <w:color w:val="auto"/>
          <w:spacing w:val="0"/>
          <w:sz w:val="32"/>
          <w:szCs w:val="32"/>
          <w:highlight w:val="none"/>
          <w:lang w:val="en-US" w:eastAsia="zh-CN"/>
        </w:rPr>
        <w:t>3</w:t>
      </w:r>
      <w:r>
        <w:rPr>
          <w:rFonts w:hint="eastAsia" w:ascii="仿宋" w:hAnsi="仿宋" w:eastAsia="仿宋" w:cs="仿宋"/>
          <w:color w:val="auto"/>
          <w:spacing w:val="0"/>
          <w:sz w:val="32"/>
          <w:szCs w:val="32"/>
          <w:highlight w:val="none"/>
          <w:lang w:eastAsia="zh-CN"/>
        </w:rPr>
        <w:t>）特别重大社会影响</w:t>
      </w:r>
      <w:r>
        <w:rPr>
          <w:rFonts w:hint="eastAsia" w:ascii="仿宋" w:hAnsi="仿宋" w:eastAsia="仿宋" w:cs="仿宋"/>
          <w:color w:val="auto"/>
          <w:spacing w:val="0"/>
          <w:sz w:val="32"/>
          <w:szCs w:val="32"/>
          <w:lang w:eastAsia="zh-CN"/>
        </w:rPr>
        <w:t>的生产安全事故灾难；</w:t>
      </w:r>
    </w:p>
    <w:p w14:paraId="72B2D54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4</w:t>
      </w:r>
      <w:r>
        <w:rPr>
          <w:rFonts w:hint="eastAsia" w:ascii="仿宋" w:hAnsi="仿宋" w:eastAsia="仿宋" w:cs="仿宋"/>
          <w:color w:val="auto"/>
          <w:spacing w:val="0"/>
          <w:sz w:val="32"/>
          <w:szCs w:val="32"/>
          <w:lang w:eastAsia="zh-CN"/>
        </w:rPr>
        <w:t>）超出省人民政府应急处置能力的生产安全事故灾难；</w:t>
      </w:r>
    </w:p>
    <w:p w14:paraId="51AD3C8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5</w:t>
      </w:r>
      <w:r>
        <w:rPr>
          <w:rFonts w:hint="eastAsia" w:ascii="仿宋" w:hAnsi="仿宋" w:eastAsia="仿宋" w:cs="仿宋"/>
          <w:color w:val="auto"/>
          <w:spacing w:val="0"/>
          <w:sz w:val="32"/>
          <w:szCs w:val="32"/>
          <w:lang w:eastAsia="zh-CN"/>
        </w:rPr>
        <w:t>）跨省级行政区、跨领域（行业、部门）的生产安全事故灾难；</w:t>
      </w:r>
    </w:p>
    <w:p w14:paraId="7DF77C7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6</w:t>
      </w:r>
      <w:r>
        <w:rPr>
          <w:rFonts w:hint="eastAsia" w:ascii="仿宋" w:hAnsi="仿宋" w:eastAsia="仿宋" w:cs="仿宋"/>
          <w:color w:val="auto"/>
          <w:spacing w:val="0"/>
          <w:sz w:val="32"/>
          <w:szCs w:val="32"/>
          <w:lang w:eastAsia="zh-CN"/>
        </w:rPr>
        <w:t>）需要国务院安全生产和防灾减灾救灾委员会处置的生产安全事故灾难。</w:t>
      </w:r>
    </w:p>
    <w:p w14:paraId="1A6F3D1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2.Ⅱ级（重大）生产安全事故</w:t>
      </w:r>
    </w:p>
    <w:p w14:paraId="3886B2F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有下列情形之一的，为重大生产安全事故：</w:t>
      </w:r>
    </w:p>
    <w:p w14:paraId="228D200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）造成10人以上30人以下死亡，或危及10人以上30人以下生命安全，或50人以上100人以下重伤，或直接经济损失5000万元以上1亿元以下的生产安全事故灾难；</w:t>
      </w:r>
    </w:p>
    <w:p w14:paraId="1B13568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）需要紧急转移安置5万人以上、10万人以下的生产安全事故灾难；</w:t>
      </w:r>
    </w:p>
    <w:p w14:paraId="4FEB8801">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）重大社会影响的生产安全事故灾难；</w:t>
      </w:r>
    </w:p>
    <w:p w14:paraId="19CD7E1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4</w:t>
      </w:r>
      <w:r>
        <w:rPr>
          <w:rFonts w:hint="eastAsia" w:ascii="仿宋" w:hAnsi="仿宋" w:eastAsia="仿宋" w:cs="仿宋"/>
          <w:color w:val="auto"/>
          <w:spacing w:val="0"/>
          <w:sz w:val="32"/>
          <w:szCs w:val="32"/>
          <w:lang w:eastAsia="zh-CN"/>
        </w:rPr>
        <w:t>）超出市人民政府应急处置能力的生产安全事故灾难；</w:t>
      </w:r>
    </w:p>
    <w:p w14:paraId="7B6ABEC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5</w:t>
      </w:r>
      <w:r>
        <w:rPr>
          <w:rFonts w:hint="eastAsia" w:ascii="仿宋" w:hAnsi="仿宋" w:eastAsia="仿宋" w:cs="仿宋"/>
          <w:color w:val="auto"/>
          <w:spacing w:val="0"/>
          <w:sz w:val="32"/>
          <w:szCs w:val="32"/>
          <w:lang w:eastAsia="zh-CN"/>
        </w:rPr>
        <w:t>）跨市级行政区域的生产安全事故灾难；</w:t>
      </w:r>
    </w:p>
    <w:p w14:paraId="492689C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6</w:t>
      </w:r>
      <w:r>
        <w:rPr>
          <w:rFonts w:hint="eastAsia" w:ascii="仿宋" w:hAnsi="仿宋" w:eastAsia="仿宋" w:cs="仿宋"/>
          <w:color w:val="auto"/>
          <w:spacing w:val="0"/>
          <w:sz w:val="32"/>
          <w:szCs w:val="32"/>
          <w:lang w:eastAsia="zh-CN"/>
        </w:rPr>
        <w:t>）其他需要省安全生产和防灾减灾救灾委员会处置的生产安全事故灾难。</w:t>
      </w:r>
    </w:p>
    <w:p w14:paraId="66805FE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3.Ⅲ级（较大）生产安全事故</w:t>
      </w:r>
    </w:p>
    <w:p w14:paraId="65EBD4C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有下列情形之一的，为较大生产安全事故：</w:t>
      </w:r>
    </w:p>
    <w:p w14:paraId="234E57B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）造成3人以上10人以下死亡，或危及3人以上10人以下生命安全，或30人以上50人以下重伤，或直接经济损失1000万元以上5000万元以下的生产安全事故灾难；</w:t>
      </w:r>
    </w:p>
    <w:p w14:paraId="0F87F2A2">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）需紧急转移安置1万人以上5万人以下的生产安全事故灾难；</w:t>
      </w:r>
    </w:p>
    <w:p w14:paraId="6D73DA9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）较大社会影响的生产安全事故灾难；</w:t>
      </w:r>
    </w:p>
    <w:p w14:paraId="10958D01">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4</w:t>
      </w:r>
      <w:r>
        <w:rPr>
          <w:rFonts w:hint="eastAsia" w:ascii="仿宋" w:hAnsi="仿宋" w:eastAsia="仿宋" w:cs="仿宋"/>
          <w:color w:val="auto"/>
          <w:spacing w:val="0"/>
          <w:sz w:val="32"/>
          <w:szCs w:val="32"/>
          <w:lang w:eastAsia="zh-CN"/>
        </w:rPr>
        <w:t>）超出区人民政府应急处置能力的生产安全事故灾难；</w:t>
      </w:r>
    </w:p>
    <w:p w14:paraId="544F110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5</w:t>
      </w:r>
      <w:r>
        <w:rPr>
          <w:rFonts w:hint="eastAsia" w:ascii="仿宋" w:hAnsi="仿宋" w:eastAsia="仿宋" w:cs="仿宋"/>
          <w:color w:val="auto"/>
          <w:spacing w:val="0"/>
          <w:sz w:val="32"/>
          <w:szCs w:val="32"/>
          <w:lang w:eastAsia="zh-CN"/>
        </w:rPr>
        <w:t>）跨区级行政区域的生产安全事故灾难；</w:t>
      </w:r>
    </w:p>
    <w:p w14:paraId="784D96E1">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6</w:t>
      </w:r>
      <w:r>
        <w:rPr>
          <w:rFonts w:hint="eastAsia" w:ascii="仿宋" w:hAnsi="仿宋" w:eastAsia="仿宋" w:cs="仿宋"/>
          <w:color w:val="auto"/>
          <w:spacing w:val="0"/>
          <w:sz w:val="32"/>
          <w:szCs w:val="32"/>
          <w:lang w:eastAsia="zh-CN"/>
        </w:rPr>
        <w:t>）其他需要市安全生产和防灾减灾救灾委员会处置的生产安全事故灾难。</w:t>
      </w:r>
    </w:p>
    <w:p w14:paraId="53A2254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4.Ⅳ级（一般）生产安全事故</w:t>
      </w:r>
    </w:p>
    <w:p w14:paraId="0E7E0D0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有下列情形之一的，为一般生产安全事故：</w:t>
      </w:r>
    </w:p>
    <w:p w14:paraId="14C5E03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）造成3人以下死亡或10人以下重伤，或1000万元以下直接经济损失的生产安全事故灾难；</w:t>
      </w:r>
    </w:p>
    <w:p w14:paraId="06386E3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）需紧急转移安置1万人以下的生产安全事故灾难；</w:t>
      </w:r>
    </w:p>
    <w:p w14:paraId="3DE7DBB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）一般社会影响的生产安全事故灾难；</w:t>
      </w:r>
    </w:p>
    <w:p w14:paraId="02E5B34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4</w:t>
      </w:r>
      <w:r>
        <w:rPr>
          <w:rFonts w:hint="eastAsia" w:ascii="仿宋" w:hAnsi="仿宋" w:eastAsia="仿宋" w:cs="仿宋"/>
          <w:color w:val="auto"/>
          <w:spacing w:val="0"/>
          <w:sz w:val="32"/>
          <w:szCs w:val="32"/>
          <w:lang w:eastAsia="zh-CN"/>
        </w:rPr>
        <w:t>）超出生产经营单位应急处置能力的生产安全事故灾难；</w:t>
      </w:r>
    </w:p>
    <w:p w14:paraId="411ABD6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5</w:t>
      </w:r>
      <w:r>
        <w:rPr>
          <w:rFonts w:hint="eastAsia" w:ascii="仿宋" w:hAnsi="仿宋" w:eastAsia="仿宋" w:cs="仿宋"/>
          <w:color w:val="auto"/>
          <w:spacing w:val="0"/>
          <w:sz w:val="32"/>
          <w:szCs w:val="32"/>
          <w:lang w:eastAsia="zh-CN"/>
        </w:rPr>
        <w:t>）其他需要区安全生产和防灾减灾救灾委员会处置的生产安全事故灾难。</w:t>
      </w:r>
    </w:p>
    <w:p w14:paraId="39E0C46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（本预案有关数量的表述中，“以上”含本数，“以下”不含本数。）</w:t>
      </w:r>
    </w:p>
    <w:p w14:paraId="7EDB85CC">
      <w:pPr>
        <w:pStyle w:val="5"/>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p>
    <w:p w14:paraId="20066F3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p>
    <w:p w14:paraId="1FE2D765">
      <w:pPr>
        <w:pStyle w:val="5"/>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p>
    <w:p w14:paraId="1B760022">
      <w:pPr>
        <w:pStyle w:val="5"/>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p>
    <w:p w14:paraId="7935CAA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p>
    <w:p w14:paraId="73B90975">
      <w:pPr>
        <w:pStyle w:val="5"/>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p>
    <w:p w14:paraId="41151611">
      <w:pPr>
        <w:pStyle w:val="5"/>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p>
    <w:p w14:paraId="795479D3">
      <w:pPr>
        <w:pStyle w:val="5"/>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p>
    <w:p w14:paraId="563DE36C">
      <w:pPr>
        <w:pStyle w:val="5"/>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p>
    <w:p w14:paraId="3EAC0C2B">
      <w:pPr>
        <w:pStyle w:val="5"/>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p>
    <w:p w14:paraId="623AB806">
      <w:pPr>
        <w:pStyle w:val="5"/>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p>
    <w:p w14:paraId="05C9683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p>
    <w:p w14:paraId="497A7233">
      <w:pPr>
        <w:pStyle w:val="5"/>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p>
    <w:p w14:paraId="35373E99">
      <w:pPr>
        <w:pStyle w:val="5"/>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pacing w:val="0"/>
          <w:sz w:val="32"/>
          <w:szCs w:val="32"/>
          <w:lang w:eastAsia="zh-CN"/>
        </w:rPr>
      </w:pPr>
    </w:p>
    <w:p w14:paraId="133FC11B">
      <w:pPr>
        <w:pStyle w:val="5"/>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outlineLvl w:val="0"/>
        <w:rPr>
          <w:rFonts w:hint="eastAsia" w:ascii="黑体" w:hAnsi="黑体" w:eastAsia="黑体" w:cs="黑体"/>
          <w:b w:val="0"/>
          <w:bCs w:val="0"/>
          <w:color w:val="auto"/>
          <w:spacing w:val="-7"/>
          <w:sz w:val="32"/>
          <w:szCs w:val="32"/>
          <w:lang w:eastAsia="zh-CN"/>
        </w:rPr>
      </w:pPr>
      <w:bookmarkStart w:id="73" w:name="_Toc23207"/>
      <w:r>
        <w:rPr>
          <w:rFonts w:hint="eastAsia" w:ascii="黑体" w:hAnsi="黑体" w:eastAsia="黑体" w:cs="黑体"/>
          <w:b w:val="0"/>
          <w:bCs w:val="0"/>
          <w:color w:val="auto"/>
          <w:spacing w:val="-7"/>
          <w:sz w:val="32"/>
          <w:szCs w:val="32"/>
          <w:lang w:eastAsia="zh-CN"/>
        </w:rPr>
        <w:t>附件2</w:t>
      </w:r>
      <w:bookmarkEnd w:id="73"/>
    </w:p>
    <w:p w14:paraId="2EF9D288">
      <w:pPr>
        <w:pStyle w:val="5"/>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eastAsia" w:ascii="方正小标宋简体" w:hAnsi="方正小标宋简体" w:eastAsia="方正小标宋简体" w:cs="方正小标宋简体"/>
          <w:b w:val="0"/>
          <w:bCs w:val="0"/>
          <w:color w:val="auto"/>
          <w:spacing w:val="-7"/>
          <w:sz w:val="44"/>
          <w:szCs w:val="44"/>
          <w:lang w:eastAsia="zh-CN"/>
        </w:rPr>
      </w:pPr>
      <w:bookmarkStart w:id="74" w:name="_Toc21182"/>
      <w:r>
        <w:rPr>
          <w:rFonts w:hint="eastAsia" w:ascii="方正小标宋简体" w:hAnsi="方正小标宋简体" w:eastAsia="方正小标宋简体" w:cs="方正小标宋简体"/>
          <w:b w:val="0"/>
          <w:bCs w:val="0"/>
          <w:color w:val="auto"/>
          <w:spacing w:val="-7"/>
          <w:sz w:val="44"/>
          <w:szCs w:val="44"/>
          <w:lang w:eastAsia="zh-CN"/>
        </w:rPr>
        <w:t>生产安全事故处置流程图</w:t>
      </w:r>
      <w:bookmarkEnd w:id="74"/>
    </w:p>
    <w:p w14:paraId="6C55E5B3">
      <w:pPr>
        <w:pStyle w:val="5"/>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eastAsia" w:ascii="方正小标宋简体" w:hAnsi="方正小标宋简体" w:eastAsia="方正小标宋简体" w:cs="方正小标宋简体"/>
          <w:b w:val="0"/>
          <w:bCs w:val="0"/>
          <w:color w:val="auto"/>
          <w:spacing w:val="-7"/>
          <w:sz w:val="44"/>
          <w:szCs w:val="44"/>
          <w:lang w:eastAsia="zh-CN"/>
        </w:rPr>
      </w:pPr>
    </w:p>
    <w:p w14:paraId="30109120">
      <w:pPr>
        <w:pStyle w:val="5"/>
        <w:spacing w:before="78" w:line="220" w:lineRule="auto"/>
        <w:rPr>
          <w:color w:val="auto"/>
          <w:sz w:val="21"/>
        </w:rPr>
      </w:pPr>
      <w:r>
        <w:rPr>
          <w:color w:val="auto"/>
          <w:sz w:val="21"/>
        </w:rPr>
        <mc:AlternateContent>
          <mc:Choice Requires="wps">
            <w:drawing>
              <wp:anchor distT="0" distB="0" distL="114300" distR="114300" simplePos="0" relativeHeight="251689984" behindDoc="0" locked="0" layoutInCell="1" allowOverlap="1">
                <wp:simplePos x="0" y="0"/>
                <wp:positionH relativeFrom="column">
                  <wp:posOffset>2277110</wp:posOffset>
                </wp:positionH>
                <wp:positionV relativeFrom="paragraph">
                  <wp:posOffset>3186430</wp:posOffset>
                </wp:positionV>
                <wp:extent cx="869950" cy="300355"/>
                <wp:effectExtent l="4445" t="4445" r="20955" b="19050"/>
                <wp:wrapNone/>
                <wp:docPr id="11" name="文本框 11"/>
                <wp:cNvGraphicFramePr/>
                <a:graphic xmlns:a="http://schemas.openxmlformats.org/drawingml/2006/main">
                  <a:graphicData uri="http://schemas.microsoft.com/office/word/2010/wordprocessingShape">
                    <wps:wsp>
                      <wps:cNvSpPr txBox="1"/>
                      <wps:spPr>
                        <a:xfrm>
                          <a:off x="3427095" y="5056505"/>
                          <a:ext cx="869950" cy="3003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9BCEEFB">
                            <w:pPr>
                              <w:jc w:val="center"/>
                              <w:rPr>
                                <w:rFonts w:hint="eastAsia" w:eastAsia="宋体"/>
                                <w:sz w:val="24"/>
                                <w:szCs w:val="24"/>
                                <w:lang w:eastAsia="zh-CN"/>
                              </w:rPr>
                            </w:pPr>
                            <w:r>
                              <w:rPr>
                                <w:rFonts w:hint="eastAsia" w:eastAsia="宋体"/>
                                <w:sz w:val="24"/>
                                <w:szCs w:val="24"/>
                                <w:lang w:eastAsia="zh-CN"/>
                              </w:rPr>
                              <w:t>响应升级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9.3pt;margin-top:250.9pt;height:23.65pt;width:68.5pt;z-index:251689984;mso-width-relative:page;mso-height-relative:page;" fillcolor="#FFFFFF [3201]" filled="t" stroked="t" coordsize="21600,21600" o:gfxdata="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PY+CB1wAAAAsBAAAPAAAAAAAAAAEAIAAAACIAAABkcnMvZG93bnJldi54bWxQSwECFAAU&#10;AAAACACHTuJAtAHkjGQCAADEBAAADgAAAAAAAAABACAAAAAmAQAAZHJzL2Uyb0RvYy54bWxQSwUG&#10;AAAAAAYABgBZAQAA/AUAAAAA&#10;">
                <v:fill on="t" focussize="0,0"/>
                <v:stroke weight="0.5pt" color="#000000 [3204]" joinstyle="round"/>
                <v:imagedata o:title=""/>
                <o:lock v:ext="edit" aspectratio="f"/>
                <v:textbox>
                  <w:txbxContent>
                    <w:p w14:paraId="69BCEEFB">
                      <w:pPr>
                        <w:jc w:val="center"/>
                        <w:rPr>
                          <w:rFonts w:hint="eastAsia" w:eastAsia="宋体"/>
                          <w:sz w:val="24"/>
                          <w:szCs w:val="24"/>
                          <w:lang w:eastAsia="zh-CN"/>
                        </w:rPr>
                      </w:pPr>
                      <w:r>
                        <w:rPr>
                          <w:rFonts w:hint="eastAsia" w:eastAsia="宋体"/>
                          <w:sz w:val="24"/>
                          <w:szCs w:val="24"/>
                          <w:lang w:eastAsia="zh-CN"/>
                        </w:rPr>
                        <w:t>响应升级</w:t>
                      </w:r>
                    </w:p>
                  </w:txbxContent>
                </v:textbox>
              </v:shape>
            </w:pict>
          </mc:Fallback>
        </mc:AlternateContent>
      </w:r>
      <w:r>
        <w:rPr>
          <w:color w:val="auto"/>
          <w:sz w:val="21"/>
        </w:rPr>
        <mc:AlternateContent>
          <mc:Choice Requires="wps">
            <w:drawing>
              <wp:anchor distT="0" distB="0" distL="114300" distR="114300" simplePos="0" relativeHeight="251698176" behindDoc="0" locked="0" layoutInCell="1" allowOverlap="1">
                <wp:simplePos x="0" y="0"/>
                <wp:positionH relativeFrom="column">
                  <wp:posOffset>2715260</wp:posOffset>
                </wp:positionH>
                <wp:positionV relativeFrom="paragraph">
                  <wp:posOffset>3486785</wp:posOffset>
                </wp:positionV>
                <wp:extent cx="0" cy="1983740"/>
                <wp:effectExtent l="38100" t="0" r="38100" b="16510"/>
                <wp:wrapNone/>
                <wp:docPr id="12" name="直接箭头连接符 12"/>
                <wp:cNvGraphicFramePr/>
                <a:graphic xmlns:a="http://schemas.openxmlformats.org/drawingml/2006/main">
                  <a:graphicData uri="http://schemas.microsoft.com/office/word/2010/wordprocessingShape">
                    <wps:wsp>
                      <wps:cNvCnPr>
                        <a:stCxn id="47" idx="0"/>
                      </wps:cNvCnPr>
                      <wps:spPr>
                        <a:xfrm flipV="1">
                          <a:off x="3775710" y="5642610"/>
                          <a:ext cx="0" cy="1983740"/>
                        </a:xfrm>
                        <a:prstGeom prst="straightConnector1">
                          <a:avLst/>
                        </a:prstGeom>
                        <a:ln w="1270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13.8pt;margin-top:274.55pt;height:156.2pt;width:0pt;z-index:251698176;mso-width-relative:page;mso-height-relative:page;" filled="f" stroked="t" coordsize="21600,21600" o:gfxdata="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10;dUmX3QAAAAsBAAAPAAAAAAAAAAEAIAAAACIAAABkcnMvZG93bnJldi54bWxQSwECFAAUAAAACACH&#10;TuJA4pJ0Xx8CAAAKBAAADgAAAAAAAAABACAAAAAsAQAAZHJzL2Uyb0RvYy54bWxQSwUGAAAAAAYA&#10;BgBZAQAAvQUAAAAA&#10;">
                <v:fill on="f" focussize="0,0"/>
                <v:stroke weight="1pt" color="#000000 [3213]" joinstyle="round" endarrow="block"/>
                <v:imagedata o:title=""/>
                <o:lock v:ext="edit" aspectratio="f"/>
              </v:shape>
            </w:pict>
          </mc:Fallback>
        </mc:AlternateContent>
      </w:r>
      <w:r>
        <w:rPr>
          <w:color w:val="auto"/>
          <w:sz w:val="21"/>
        </w:rPr>
        <mc:AlternateContent>
          <mc:Choice Requires="wps">
            <w:drawing>
              <wp:anchor distT="0" distB="0" distL="114300" distR="114300" simplePos="0" relativeHeight="251692032" behindDoc="0" locked="0" layoutInCell="1" allowOverlap="1">
                <wp:simplePos x="0" y="0"/>
                <wp:positionH relativeFrom="column">
                  <wp:posOffset>937260</wp:posOffset>
                </wp:positionH>
                <wp:positionV relativeFrom="paragraph">
                  <wp:posOffset>4500245</wp:posOffset>
                </wp:positionV>
                <wp:extent cx="1378585" cy="1080135"/>
                <wp:effectExtent l="6350" t="0" r="56515" b="12065"/>
                <wp:wrapNone/>
                <wp:docPr id="13" name="肘形连接符 13"/>
                <wp:cNvGraphicFramePr/>
                <a:graphic xmlns:a="http://schemas.openxmlformats.org/drawingml/2006/main">
                  <a:graphicData uri="http://schemas.microsoft.com/office/word/2010/wordprocessingShape">
                    <wps:wsp>
                      <wps:cNvCnPr/>
                      <wps:spPr>
                        <a:xfrm rot="5400000" flipV="1">
                          <a:off x="1786890" y="6600825"/>
                          <a:ext cx="1378585" cy="1080135"/>
                        </a:xfrm>
                        <a:prstGeom prst="bentConnector3">
                          <a:avLst>
                            <a:gd name="adj1" fmla="val 50023"/>
                          </a:avLst>
                        </a:prstGeom>
                        <a:ln w="1270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73.8pt;margin-top:354.35pt;height:85.05pt;width:108.55pt;rotation:-5898240f;z-index:251692032;mso-width-relative:page;mso-height-relative:page;" filled="f" stroked="t" coordsize="21600,21600" o:gfxdata="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W9MJR2QAAAAsBAAAPAAAAAAAAAAEAIAAAACIAAABkcnMvZG93bnJldi54bWxQ&#10;SwECFAAUAAAACACHTuJADvIiIS8CAAAaBAAADgAAAAAAAAABACAAAAAoAQAAZHJzL2Uyb0RvYy54&#10;bWxQSwUGAAAAAAYABgBZAQAAyQUAAAAA&#10;" adj="10805">
                <v:fill on="f" focussize="0,0"/>
                <v:stroke weight="1pt" color="#000000 [3213]" joinstyle="round" endarrow="block"/>
                <v:imagedata o:title=""/>
                <o:lock v:ext="edit" aspectratio="f"/>
              </v:shape>
            </w:pict>
          </mc:Fallback>
        </mc:AlternateContent>
      </w:r>
      <w:r>
        <w:rPr>
          <w:color w:val="auto"/>
          <w:sz w:val="21"/>
        </w:rPr>
        <mc:AlternateContent>
          <mc:Choice Requires="wps">
            <w:drawing>
              <wp:anchor distT="0" distB="0" distL="114300" distR="114300" simplePos="0" relativeHeight="251660288" behindDoc="0" locked="0" layoutInCell="1" allowOverlap="1">
                <wp:simplePos x="0" y="0"/>
                <wp:positionH relativeFrom="column">
                  <wp:posOffset>1074420</wp:posOffset>
                </wp:positionH>
                <wp:positionV relativeFrom="paragraph">
                  <wp:posOffset>2727325</wp:posOffset>
                </wp:positionV>
                <wp:extent cx="685800" cy="281940"/>
                <wp:effectExtent l="0" t="0" r="0" b="3810"/>
                <wp:wrapNone/>
                <wp:docPr id="15" name="文本框 15"/>
                <wp:cNvGraphicFramePr/>
                <a:graphic xmlns:a="http://schemas.openxmlformats.org/drawingml/2006/main">
                  <a:graphicData uri="http://schemas.microsoft.com/office/word/2010/wordprocessingShape">
                    <wps:wsp>
                      <wps:cNvSpPr txBox="1"/>
                      <wps:spPr>
                        <a:xfrm>
                          <a:off x="2252345" y="4643755"/>
                          <a:ext cx="685800" cy="2819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01E127D">
                            <w:pPr>
                              <w:rPr>
                                <w:rFonts w:hint="default" w:eastAsia="宋体"/>
                                <w:b/>
                                <w:bCs/>
                                <w:sz w:val="18"/>
                                <w:szCs w:val="18"/>
                                <w:lang w:val="en-US" w:eastAsia="zh-CN"/>
                              </w:rPr>
                            </w:pPr>
                            <w:r>
                              <w:rPr>
                                <w:rFonts w:hint="eastAsia" w:ascii="微软雅黑" w:hAnsi="微软雅黑" w:eastAsia="微软雅黑" w:cs="微软雅黑"/>
                                <w:b/>
                                <w:bCs/>
                                <w:sz w:val="18"/>
                                <w:szCs w:val="18"/>
                                <w:lang w:val="en-US" w:eastAsia="zh-CN"/>
                              </w:rPr>
                              <w:t>Ⅳ</w:t>
                            </w:r>
                            <w:r>
                              <w:rPr>
                                <w:rFonts w:hint="eastAsia" w:eastAsia="宋体"/>
                                <w:b/>
                                <w:bCs/>
                                <w:sz w:val="18"/>
                                <w:szCs w:val="18"/>
                                <w:lang w:val="en-US" w:eastAsia="zh-CN"/>
                              </w:rPr>
                              <w:t>级响应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6pt;margin-top:214.75pt;height:22.2pt;width:54pt;z-index:251660288;mso-width-relative:page;mso-height-relative:page;" fillcolor="#FFFFFF [3201]" filled="t" stroked="f" coordsize="21600,21600" o:gfxdata="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Hj&#10;f5PWAAAACwEAAA8AAAAAAAAAAQAgAAAAIgAAAGRycy9kb3ducmV2LnhtbFBLAQIUABQAAAAIAIdO&#10;4kCAh3PVXgIAAJwEAAAOAAAAAAAAAAEAIAAAACUBAABkcnMvZTJvRG9jLnhtbFBLBQYAAAAABgAG&#10;AFkBAAD1BQAAAAA=&#10;">
                <v:fill on="t" focussize="0,0"/>
                <v:stroke on="f" weight="0.5pt"/>
                <v:imagedata o:title=""/>
                <o:lock v:ext="edit" aspectratio="f"/>
                <v:textbox>
                  <w:txbxContent>
                    <w:p w14:paraId="501E127D">
                      <w:pPr>
                        <w:rPr>
                          <w:rFonts w:hint="default" w:eastAsia="宋体"/>
                          <w:b/>
                          <w:bCs/>
                          <w:sz w:val="18"/>
                          <w:szCs w:val="18"/>
                          <w:lang w:val="en-US" w:eastAsia="zh-CN"/>
                        </w:rPr>
                      </w:pPr>
                      <w:r>
                        <w:rPr>
                          <w:rFonts w:hint="eastAsia" w:ascii="微软雅黑" w:hAnsi="微软雅黑" w:eastAsia="微软雅黑" w:cs="微软雅黑"/>
                          <w:b/>
                          <w:bCs/>
                          <w:sz w:val="18"/>
                          <w:szCs w:val="18"/>
                          <w:lang w:val="en-US" w:eastAsia="zh-CN"/>
                        </w:rPr>
                        <w:t>Ⅳ</w:t>
                      </w:r>
                      <w:r>
                        <w:rPr>
                          <w:rFonts w:hint="eastAsia" w:eastAsia="宋体"/>
                          <w:b/>
                          <w:bCs/>
                          <w:sz w:val="18"/>
                          <w:szCs w:val="18"/>
                          <w:lang w:val="en-US" w:eastAsia="zh-CN"/>
                        </w:rPr>
                        <w:t>级响应</w:t>
                      </w:r>
                    </w:p>
                  </w:txbxContent>
                </v:textbox>
              </v:shape>
            </w:pict>
          </mc:Fallback>
        </mc:AlternateContent>
      </w:r>
      <w:r>
        <w:rPr>
          <w:color w:val="auto"/>
          <w:sz w:val="21"/>
        </w:rPr>
        <mc:AlternateContent>
          <mc:Choice Requires="wps">
            <w:drawing>
              <wp:anchor distT="0" distB="0" distL="114300" distR="114300" simplePos="0" relativeHeight="251695104" behindDoc="0" locked="0" layoutInCell="1" allowOverlap="1">
                <wp:simplePos x="0" y="0"/>
                <wp:positionH relativeFrom="column">
                  <wp:posOffset>3073400</wp:posOffset>
                </wp:positionH>
                <wp:positionV relativeFrom="paragraph">
                  <wp:posOffset>4718685</wp:posOffset>
                </wp:positionV>
                <wp:extent cx="1495425" cy="762000"/>
                <wp:effectExtent l="38100" t="0" r="19050" b="9525"/>
                <wp:wrapNone/>
                <wp:docPr id="16" name="肘形连接符 16"/>
                <wp:cNvGraphicFramePr/>
                <a:graphic xmlns:a="http://schemas.openxmlformats.org/drawingml/2006/main">
                  <a:graphicData uri="http://schemas.microsoft.com/office/word/2010/wordprocessingShape">
                    <wps:wsp>
                      <wps:cNvCnPr/>
                      <wps:spPr>
                        <a:xfrm rot="5400000">
                          <a:off x="3881755" y="6627495"/>
                          <a:ext cx="1495425" cy="762000"/>
                        </a:xfrm>
                        <a:prstGeom prst="bentConnector3">
                          <a:avLst>
                            <a:gd name="adj1" fmla="val 50000"/>
                          </a:avLst>
                        </a:prstGeom>
                        <a:ln w="1270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242pt;margin-top:371.55pt;height:60pt;width:117.75pt;rotation:5898240f;z-index:251695104;mso-width-relative:page;mso-height-relative:page;" filled="f" stroked="t" coordsize="21600,21600" o:gfxdata="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jhSOl2wAAAAsBAAAPAAAAAAAAAAEAIAAAACIAAABkcnMvZG93bnJldi54bWxQSwECFAAU&#10;AAAACACHTuJAXKHkSScCAAAPBAAADgAAAAAAAAABACAAAAAqAQAAZHJzL2Uyb0RvYy54bWxQSwUG&#10;AAAAAAYABgBZAQAAwwUAAAAA&#10;" adj="10800">
                <v:fill on="f" focussize="0,0"/>
                <v:stroke weight="1pt" color="#000000 [3213]" joinstyle="round" endarrow="block"/>
                <v:imagedata o:title=""/>
                <o:lock v:ext="edit" aspectratio="f"/>
              </v:shape>
            </w:pict>
          </mc:Fallback>
        </mc:AlternateContent>
      </w:r>
      <w:r>
        <w:rPr>
          <w:color w:val="auto"/>
          <w:sz w:val="21"/>
        </w:rPr>
        <mc:AlternateContent>
          <mc:Choice Requires="wps">
            <w:drawing>
              <wp:anchor distT="0" distB="0" distL="114300" distR="114300" simplePos="0" relativeHeight="251667456" behindDoc="0" locked="0" layoutInCell="1" allowOverlap="1">
                <wp:simplePos x="0" y="0"/>
                <wp:positionH relativeFrom="column">
                  <wp:posOffset>1355090</wp:posOffset>
                </wp:positionH>
                <wp:positionV relativeFrom="paragraph">
                  <wp:posOffset>694055</wp:posOffset>
                </wp:positionV>
                <wp:extent cx="3114040" cy="288925"/>
                <wp:effectExtent l="4445" t="4445" r="5715" b="11430"/>
                <wp:wrapNone/>
                <wp:docPr id="17" name="文本框 17"/>
                <wp:cNvGraphicFramePr/>
                <a:graphic xmlns:a="http://schemas.openxmlformats.org/drawingml/2006/main">
                  <a:graphicData uri="http://schemas.microsoft.com/office/word/2010/wordprocessingShape">
                    <wps:wsp>
                      <wps:cNvSpPr txBox="1"/>
                      <wps:spPr>
                        <a:xfrm>
                          <a:off x="2780665" y="2608580"/>
                          <a:ext cx="3114040" cy="2889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BC6708F">
                            <w:pPr>
                              <w:jc w:val="center"/>
                              <w:rPr>
                                <w:rFonts w:hint="eastAsia" w:eastAsia="宋体"/>
                                <w:sz w:val="24"/>
                                <w:szCs w:val="24"/>
                                <w:lang w:eastAsia="zh-CN"/>
                              </w:rPr>
                            </w:pPr>
                            <w:r>
                              <w:rPr>
                                <w:rFonts w:hint="eastAsia" w:eastAsia="宋体"/>
                                <w:sz w:val="24"/>
                                <w:szCs w:val="24"/>
                                <w:lang w:eastAsia="zh-CN"/>
                              </w:rPr>
                              <w:t>其他负有安全生产管理职责的行业有关部门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7pt;margin-top:54.65pt;height:22.75pt;width:245.2pt;z-index:251667456;mso-width-relative:page;mso-height-relative:page;" fillcolor="#FFFFFF [3201]" filled="t" stroked="t" coordsize="21600,21600" o:gfxdata="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PQT4XXAAAACwEAAA8AAAAAAAAAAQAgAAAAIgAAAGRycy9kb3ducmV2LnhtbFBLAQIUABQA&#10;AAAIAIdO4kBMLcqYYwIAAMUEAAAOAAAAAAAAAAEAIAAAACYBAABkcnMvZTJvRG9jLnhtbFBLBQYA&#10;AAAABgAGAFkBAAD7BQAAAAA=&#10;">
                <v:fill on="t" focussize="0,0"/>
                <v:stroke weight="0.5pt" color="#000000 [3204]" joinstyle="round"/>
                <v:imagedata o:title=""/>
                <o:lock v:ext="edit" aspectratio="f"/>
                <v:textbox>
                  <w:txbxContent>
                    <w:p w14:paraId="7BC6708F">
                      <w:pPr>
                        <w:jc w:val="center"/>
                        <w:rPr>
                          <w:rFonts w:hint="eastAsia" w:eastAsia="宋体"/>
                          <w:sz w:val="24"/>
                          <w:szCs w:val="24"/>
                          <w:lang w:eastAsia="zh-CN"/>
                        </w:rPr>
                      </w:pPr>
                      <w:r>
                        <w:rPr>
                          <w:rFonts w:hint="eastAsia" w:eastAsia="宋体"/>
                          <w:sz w:val="24"/>
                          <w:szCs w:val="24"/>
                          <w:lang w:eastAsia="zh-CN"/>
                        </w:rPr>
                        <w:t>其他负有安全生产管理职责的行业有关部门</w:t>
                      </w:r>
                    </w:p>
                  </w:txbxContent>
                </v:textbox>
              </v:shape>
            </w:pict>
          </mc:Fallback>
        </mc:AlternateContent>
      </w:r>
      <w:r>
        <w:rPr>
          <w:color w:val="auto"/>
          <w:sz w:val="21"/>
        </w:rPr>
        <mc:AlternateContent>
          <mc:Choice Requires="wps">
            <w:drawing>
              <wp:anchor distT="0" distB="0" distL="114300" distR="114300" simplePos="0" relativeHeight="251697152" behindDoc="0" locked="0" layoutInCell="1" allowOverlap="1">
                <wp:simplePos x="0" y="0"/>
                <wp:positionH relativeFrom="column">
                  <wp:posOffset>2274570</wp:posOffset>
                </wp:positionH>
                <wp:positionV relativeFrom="paragraph">
                  <wp:posOffset>6918325</wp:posOffset>
                </wp:positionV>
                <wp:extent cx="882015" cy="299085"/>
                <wp:effectExtent l="4445" t="4445" r="8890" b="20320"/>
                <wp:wrapNone/>
                <wp:docPr id="18" name="文本框 18"/>
                <wp:cNvGraphicFramePr/>
                <a:graphic xmlns:a="http://schemas.openxmlformats.org/drawingml/2006/main">
                  <a:graphicData uri="http://schemas.microsoft.com/office/word/2010/wordprocessingShape">
                    <wps:wsp>
                      <wps:cNvSpPr txBox="1"/>
                      <wps:spPr>
                        <a:xfrm>
                          <a:off x="3061970" y="9020810"/>
                          <a:ext cx="882015" cy="299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5BB9B1D">
                            <w:pPr>
                              <w:jc w:val="center"/>
                              <w:rPr>
                                <w:rFonts w:hint="eastAsia" w:eastAsia="宋体"/>
                                <w:sz w:val="24"/>
                                <w:szCs w:val="24"/>
                                <w:lang w:eastAsia="zh-CN"/>
                              </w:rPr>
                            </w:pPr>
                            <w:r>
                              <w:rPr>
                                <w:rFonts w:hint="eastAsia" w:eastAsia="宋体"/>
                                <w:sz w:val="24"/>
                                <w:szCs w:val="24"/>
                                <w:lang w:eastAsia="zh-CN"/>
                              </w:rPr>
                              <w:t>应急结束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9.1pt;margin-top:544.75pt;height:23.55pt;width:69.45pt;z-index:251697152;mso-width-relative:page;mso-height-relative:page;" fillcolor="#FFFFFF [3201]" filled="t" stroked="t" coordsize="21600,21600" o:gfxdata="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UgGkTtkAAAANAQAADwAAAAAAAAABACAAAAAiAAAAZHJzL2Rvd25yZXYueG1sUEsBAhQA&#10;FAAAAAgAh07iQN5npD1jAgAAxAQAAA4AAAAAAAAAAQAgAAAAKAEAAGRycy9lMm9Eb2MueG1sUEsF&#10;BgAAAAAGAAYAWQEAAP0FAAAAAA==&#10;">
                <v:fill on="t" focussize="0,0"/>
                <v:stroke weight="0.5pt" color="#000000 [3204]" joinstyle="round"/>
                <v:imagedata o:title=""/>
                <o:lock v:ext="edit" aspectratio="f"/>
                <v:textbox>
                  <w:txbxContent>
                    <w:p w14:paraId="65BB9B1D">
                      <w:pPr>
                        <w:jc w:val="center"/>
                        <w:rPr>
                          <w:rFonts w:hint="eastAsia" w:eastAsia="宋体"/>
                          <w:sz w:val="24"/>
                          <w:szCs w:val="24"/>
                          <w:lang w:eastAsia="zh-CN"/>
                        </w:rPr>
                      </w:pPr>
                      <w:r>
                        <w:rPr>
                          <w:rFonts w:hint="eastAsia" w:eastAsia="宋体"/>
                          <w:sz w:val="24"/>
                          <w:szCs w:val="24"/>
                          <w:lang w:eastAsia="zh-CN"/>
                        </w:rPr>
                        <w:t>应急结束</w:t>
                      </w:r>
                    </w:p>
                  </w:txbxContent>
                </v:textbox>
              </v:shape>
            </w:pict>
          </mc:Fallback>
        </mc:AlternateContent>
      </w:r>
      <w:r>
        <w:rPr>
          <w:color w:val="auto"/>
          <w:sz w:val="21"/>
        </w:rPr>
        <mc:AlternateContent>
          <mc:Choice Requires="wps">
            <w:drawing>
              <wp:anchor distT="0" distB="0" distL="114300" distR="114300" simplePos="0" relativeHeight="251661312" behindDoc="0" locked="0" layoutInCell="1" allowOverlap="1">
                <wp:simplePos x="0" y="0"/>
                <wp:positionH relativeFrom="column">
                  <wp:posOffset>2166620</wp:posOffset>
                </wp:positionH>
                <wp:positionV relativeFrom="paragraph">
                  <wp:posOffset>4540885</wp:posOffset>
                </wp:positionV>
                <wp:extent cx="685800" cy="281940"/>
                <wp:effectExtent l="0" t="0" r="0" b="3810"/>
                <wp:wrapNone/>
                <wp:docPr id="25" name="文本框 25"/>
                <wp:cNvGraphicFramePr/>
                <a:graphic xmlns:a="http://schemas.openxmlformats.org/drawingml/2006/main">
                  <a:graphicData uri="http://schemas.microsoft.com/office/word/2010/wordprocessingShape">
                    <wps:wsp>
                      <wps:cNvSpPr txBox="1"/>
                      <wps:spPr>
                        <a:xfrm>
                          <a:off x="0" y="0"/>
                          <a:ext cx="685800" cy="2819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8583062">
                            <w:pPr>
                              <w:jc w:val="center"/>
                              <w:rPr>
                                <w:rFonts w:hint="default" w:eastAsia="宋体"/>
                                <w:b/>
                                <w:bCs/>
                                <w:lang w:val="en-US" w:eastAsia="zh-CN"/>
                              </w:rPr>
                            </w:pPr>
                            <w:r>
                              <w:rPr>
                                <w:rFonts w:hint="eastAsia" w:eastAsia="宋体"/>
                                <w:b/>
                                <w:bCs/>
                                <w:lang w:val="en-US" w:eastAsia="zh-CN"/>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0.6pt;margin-top:357.55pt;height:22.2pt;width:54pt;z-index:251661312;mso-width-relative:page;mso-height-relative:page;" fillcolor="#FFFFFF [3201]" filled="t" stroked="f" coordsize="21600,21600" o:gfxdata="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Eln6c1QAAAAsBAAAPAAAA&#10;AAAAAAEAIAAAACIAAABkcnMvZG93bnJldi54bWxQSwECFAAUAAAACACHTuJASYhGFVECAACQBAAA&#10;DgAAAAAAAAABACAAAAAkAQAAZHJzL2Uyb0RvYy54bWxQSwUGAAAAAAYABgBZAQAA5wUAAAAA&#10;">
                <v:fill on="t" focussize="0,0"/>
                <v:stroke on="f" weight="0.5pt"/>
                <v:imagedata o:title=""/>
                <o:lock v:ext="edit" aspectratio="f"/>
                <v:textbox>
                  <w:txbxContent>
                    <w:p w14:paraId="18583062">
                      <w:pPr>
                        <w:jc w:val="center"/>
                        <w:rPr>
                          <w:rFonts w:hint="default" w:eastAsia="宋体"/>
                          <w:b/>
                          <w:bCs/>
                          <w:lang w:val="en-US" w:eastAsia="zh-CN"/>
                        </w:rPr>
                      </w:pPr>
                      <w:r>
                        <w:rPr>
                          <w:rFonts w:hint="eastAsia" w:eastAsia="宋体"/>
                          <w:b/>
                          <w:bCs/>
                          <w:lang w:val="en-US" w:eastAsia="zh-CN"/>
                        </w:rPr>
                        <w:t>否</w:t>
                      </w:r>
                    </w:p>
                  </w:txbxContent>
                </v:textbox>
              </v:shape>
            </w:pict>
          </mc:Fallback>
        </mc:AlternateContent>
      </w:r>
      <w:r>
        <w:rPr>
          <w:color w:val="auto"/>
          <w:sz w:val="21"/>
        </w:rPr>
        <mc:AlternateContent>
          <mc:Choice Requires="wps">
            <w:drawing>
              <wp:anchor distT="0" distB="0" distL="114300" distR="114300" simplePos="0" relativeHeight="251695104" behindDoc="0" locked="0" layoutInCell="1" allowOverlap="1">
                <wp:simplePos x="0" y="0"/>
                <wp:positionH relativeFrom="column">
                  <wp:posOffset>2181860</wp:posOffset>
                </wp:positionH>
                <wp:positionV relativeFrom="paragraph">
                  <wp:posOffset>6504305</wp:posOffset>
                </wp:positionV>
                <wp:extent cx="685800" cy="281940"/>
                <wp:effectExtent l="0" t="0" r="0" b="3810"/>
                <wp:wrapNone/>
                <wp:docPr id="26" name="文本框 26"/>
                <wp:cNvGraphicFramePr/>
                <a:graphic xmlns:a="http://schemas.openxmlformats.org/drawingml/2006/main">
                  <a:graphicData uri="http://schemas.microsoft.com/office/word/2010/wordprocessingShape">
                    <wps:wsp>
                      <wps:cNvSpPr txBox="1"/>
                      <wps:spPr>
                        <a:xfrm>
                          <a:off x="0" y="0"/>
                          <a:ext cx="685800" cy="2819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B053860">
                            <w:pPr>
                              <w:jc w:val="center"/>
                              <w:rPr>
                                <w:rFonts w:hint="default" w:eastAsia="宋体"/>
                                <w:b/>
                                <w:bCs/>
                                <w:lang w:val="en-US" w:eastAsia="zh-CN"/>
                              </w:rPr>
                            </w:pPr>
                            <w:r>
                              <w:rPr>
                                <w:rFonts w:hint="eastAsia" w:eastAsia="宋体"/>
                                <w:b/>
                                <w:bCs/>
                                <w:lang w:val="en-US" w:eastAsia="zh-CN"/>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8pt;margin-top:512.15pt;height:22.2pt;width:54pt;z-index:251695104;mso-width-relative:page;mso-height-relative:page;" fillcolor="#FFFFFF [3201]" filled="t" stroked="f" coordsize="21600,21600" o:gfxdata="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b1ZafXAAAADQEAAA8A&#10;AAAAAAAAAQAgAAAAIgAAAGRycy9kb3ducmV2LnhtbFBLAQIUABQAAAAIAIdO4kBoKZAhUQIAAJAE&#10;AAAOAAAAAAAAAAEAIAAAACYBAABkcnMvZTJvRG9jLnhtbFBLBQYAAAAABgAGAFkBAADpBQAAAAA=&#10;">
                <v:fill on="t" focussize="0,0"/>
                <v:stroke on="f" weight="0.5pt"/>
                <v:imagedata o:title=""/>
                <o:lock v:ext="edit" aspectratio="f"/>
                <v:textbox>
                  <w:txbxContent>
                    <w:p w14:paraId="6B053860">
                      <w:pPr>
                        <w:jc w:val="center"/>
                        <w:rPr>
                          <w:rFonts w:hint="default" w:eastAsia="宋体"/>
                          <w:b/>
                          <w:bCs/>
                          <w:lang w:val="en-US" w:eastAsia="zh-CN"/>
                        </w:rPr>
                      </w:pPr>
                      <w:r>
                        <w:rPr>
                          <w:rFonts w:hint="eastAsia" w:eastAsia="宋体"/>
                          <w:b/>
                          <w:bCs/>
                          <w:lang w:val="en-US" w:eastAsia="zh-CN"/>
                        </w:rPr>
                        <w:t>是</w:t>
                      </w:r>
                    </w:p>
                  </w:txbxContent>
                </v:textbox>
              </v:shape>
            </w:pict>
          </mc:Fallback>
        </mc:AlternateContent>
      </w:r>
      <w:r>
        <w:rPr>
          <w:color w:val="auto"/>
          <w:sz w:val="21"/>
        </w:rPr>
        <mc:AlternateContent>
          <mc:Choice Requires="wps">
            <w:drawing>
              <wp:anchor distT="0" distB="0" distL="114300" distR="114300" simplePos="0" relativeHeight="251696128" behindDoc="0" locked="0" layoutInCell="1" allowOverlap="1">
                <wp:simplePos x="0" y="0"/>
                <wp:positionH relativeFrom="column">
                  <wp:posOffset>2715260</wp:posOffset>
                </wp:positionH>
                <wp:positionV relativeFrom="paragraph">
                  <wp:posOffset>6504305</wp:posOffset>
                </wp:positionV>
                <wp:extent cx="0" cy="414020"/>
                <wp:effectExtent l="38100" t="0" r="38100" b="5080"/>
                <wp:wrapNone/>
                <wp:docPr id="33" name="直接箭头连接符 33"/>
                <wp:cNvGraphicFramePr/>
                <a:graphic xmlns:a="http://schemas.openxmlformats.org/drawingml/2006/main">
                  <a:graphicData uri="http://schemas.microsoft.com/office/word/2010/wordprocessingShape">
                    <wps:wsp>
                      <wps:cNvCnPr>
                        <a:stCxn id="47" idx="2"/>
                      </wps:cNvCnPr>
                      <wps:spPr>
                        <a:xfrm>
                          <a:off x="3775710" y="8660130"/>
                          <a:ext cx="0" cy="414020"/>
                        </a:xfrm>
                        <a:prstGeom prst="straightConnector1">
                          <a:avLst/>
                        </a:prstGeom>
                        <a:ln w="1270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13.8pt;margin-top:512.15pt;height:32.6pt;width:0pt;z-index:251696128;mso-width-relative:page;mso-height-relative:page;" filled="f" stroked="t" coordsize="21600,21600" o:gfxdata="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oMJdgAAAANAQAA&#10;DwAAAAAAAAABACAAAAAiAAAAZHJzL2Rvd25yZXYueG1sUEsBAhQAFAAAAAgAh07iQN740XMZAgAA&#10;/wMAAA4AAAAAAAAAAQAgAAAAJwEAAGRycy9lMm9Eb2MueG1sUEsFBgAAAAAGAAYAWQEAALIFAAAA&#10;AA==&#10;">
                <v:fill on="f" focussize="0,0"/>
                <v:stroke weight="1pt" color="#000000 [3213]" joinstyle="round" endarrow="block"/>
                <v:imagedata o:title=""/>
                <o:lock v:ext="edit" aspectratio="f"/>
              </v:shape>
            </w:pict>
          </mc:Fallback>
        </mc:AlternateContent>
      </w:r>
      <w:r>
        <w:rPr>
          <w:color w:val="auto"/>
          <w:sz w:val="21"/>
        </w:rPr>
        <mc:AlternateContent>
          <mc:Choice Requires="wps">
            <w:drawing>
              <wp:anchor distT="0" distB="0" distL="114300" distR="114300" simplePos="0" relativeHeight="251694080" behindDoc="0" locked="0" layoutInCell="1" allowOverlap="1">
                <wp:simplePos x="0" y="0"/>
                <wp:positionH relativeFrom="column">
                  <wp:posOffset>2247900</wp:posOffset>
                </wp:positionH>
                <wp:positionV relativeFrom="paragraph">
                  <wp:posOffset>5847715</wp:posOffset>
                </wp:positionV>
                <wp:extent cx="967740" cy="314325"/>
                <wp:effectExtent l="4445" t="4445" r="18415" b="5080"/>
                <wp:wrapNone/>
                <wp:docPr id="42" name="文本框 42"/>
                <wp:cNvGraphicFramePr/>
                <a:graphic xmlns:a="http://schemas.openxmlformats.org/drawingml/2006/main">
                  <a:graphicData uri="http://schemas.microsoft.com/office/word/2010/wordprocessingShape">
                    <wps:wsp>
                      <wps:cNvSpPr txBox="1"/>
                      <wps:spPr>
                        <a:xfrm>
                          <a:off x="3210560" y="7995920"/>
                          <a:ext cx="967740" cy="31432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3C5CAB6">
                            <w:pPr>
                              <w:jc w:val="center"/>
                              <w:rPr>
                                <w:rFonts w:hint="eastAsia" w:eastAsia="宋体"/>
                                <w:sz w:val="24"/>
                                <w:szCs w:val="24"/>
                                <w:lang w:eastAsia="zh-CN"/>
                              </w:rPr>
                            </w:pPr>
                            <w:r>
                              <w:rPr>
                                <w:rFonts w:hint="eastAsia" w:eastAsia="宋体"/>
                                <w:sz w:val="24"/>
                                <w:szCs w:val="24"/>
                                <w:lang w:eastAsia="zh-CN"/>
                              </w:rPr>
                              <w:t>事态控制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pt;margin-top:460.45pt;height:24.75pt;width:76.2pt;z-index:251694080;mso-width-relative:page;mso-height-relative:page;" fillcolor="#FFFFFF [3201]" filled="t" stroked="t" coordsize="21600,21600" o:gfxdata="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q3Ti7aAAAACwEAAA8AAAAAAAAAAQAgAAAAIgAAAGRycy9kb3ducmV2LnhtbFBLAQIUABQAAAAI&#10;AIdO4kBclIFoXQIAAMUEAAAOAAAAAAAAAAEAIAAAACkBAABkcnMvZTJvRG9jLnhtbFBLBQYAAAAA&#10;BgAGAFkBAAD4BQAAAAA=&#10;">
                <v:fill on="t" focussize="0,0"/>
                <v:stroke weight="0.5pt" color="#FFFFFF [3212]" joinstyle="round"/>
                <v:imagedata o:title=""/>
                <o:lock v:ext="edit" aspectratio="f"/>
                <v:textbox>
                  <w:txbxContent>
                    <w:p w14:paraId="13C5CAB6">
                      <w:pPr>
                        <w:jc w:val="center"/>
                        <w:rPr>
                          <w:rFonts w:hint="eastAsia" w:eastAsia="宋体"/>
                          <w:sz w:val="24"/>
                          <w:szCs w:val="24"/>
                          <w:lang w:eastAsia="zh-CN"/>
                        </w:rPr>
                      </w:pPr>
                      <w:r>
                        <w:rPr>
                          <w:rFonts w:hint="eastAsia" w:eastAsia="宋体"/>
                          <w:sz w:val="24"/>
                          <w:szCs w:val="24"/>
                          <w:lang w:eastAsia="zh-CN"/>
                        </w:rPr>
                        <w:t>事态控制</w:t>
                      </w:r>
                    </w:p>
                  </w:txbxContent>
                </v:textbox>
              </v:shape>
            </w:pict>
          </mc:Fallback>
        </mc:AlternateContent>
      </w:r>
      <w:r>
        <w:rPr>
          <w:color w:val="auto"/>
          <w:sz w:val="21"/>
        </w:rPr>
        <mc:AlternateContent>
          <mc:Choice Requires="wps">
            <w:drawing>
              <wp:anchor distT="0" distB="0" distL="114300" distR="114300" simplePos="0" relativeHeight="251693056" behindDoc="0" locked="0" layoutInCell="1" allowOverlap="1">
                <wp:simplePos x="0" y="0"/>
                <wp:positionH relativeFrom="column">
                  <wp:posOffset>1687830</wp:posOffset>
                </wp:positionH>
                <wp:positionV relativeFrom="paragraph">
                  <wp:posOffset>5470525</wp:posOffset>
                </wp:positionV>
                <wp:extent cx="2054225" cy="1033780"/>
                <wp:effectExtent l="6350" t="6350" r="15875" b="7620"/>
                <wp:wrapNone/>
                <wp:docPr id="47" name="菱形 47"/>
                <wp:cNvGraphicFramePr/>
                <a:graphic xmlns:a="http://schemas.openxmlformats.org/drawingml/2006/main">
                  <a:graphicData uri="http://schemas.microsoft.com/office/word/2010/wordprocessingShape">
                    <wps:wsp>
                      <wps:cNvSpPr/>
                      <wps:spPr>
                        <a:xfrm>
                          <a:off x="3251835" y="7790180"/>
                          <a:ext cx="2054225" cy="1033780"/>
                        </a:xfrm>
                        <a:prstGeom prst="diamond">
                          <a:avLst/>
                        </a:prstGeom>
                        <a:no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32.9pt;margin-top:430.75pt;height:81.4pt;width:161.75pt;z-index:251693056;v-text-anchor:middle;mso-width-relative:page;mso-height-relative:page;" filled="f" stroked="t" coordsize="21600,21600" o:gfxdata="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YNCCt2AAAAAwBAAAPAAAAAAAAAAEAIAAAACIAAABkcnMvZG93bnJl&#10;di54bWxQSwECFAAUAAAACACHTuJA/WS+JW8CAADGBAAADgAAAAAAAAABACAAAAAnAQAAZHJzL2Uy&#10;b0RvYy54bWxQSwUGAAAAAAYABgBZAQAACAYAAAAA&#10;">
                <v:fill on="f" focussize="0,0"/>
                <v:stroke weight="1pt" color="#000000 [3213]" joinstyle="round"/>
                <v:imagedata o:title=""/>
                <o:lock v:ext="edit" aspectratio="f"/>
              </v:shape>
            </w:pict>
          </mc:Fallback>
        </mc:AlternateContent>
      </w:r>
      <w:r>
        <w:rPr>
          <w:color w:val="auto"/>
          <w:sz w:val="21"/>
        </w:rPr>
        <mc:AlternateContent>
          <mc:Choice Requires="wps">
            <w:drawing>
              <wp:anchor distT="0" distB="0" distL="114300" distR="114300" simplePos="0" relativeHeight="251669504" behindDoc="0" locked="0" layoutInCell="1" allowOverlap="1">
                <wp:simplePos x="0" y="0"/>
                <wp:positionH relativeFrom="column">
                  <wp:posOffset>526415</wp:posOffset>
                </wp:positionH>
                <wp:positionV relativeFrom="paragraph">
                  <wp:posOffset>567690</wp:posOffset>
                </wp:positionV>
                <wp:extent cx="2620010" cy="0"/>
                <wp:effectExtent l="0" t="6350" r="0" b="6350"/>
                <wp:wrapNone/>
                <wp:docPr id="54" name="直接连接符 54"/>
                <wp:cNvGraphicFramePr/>
                <a:graphic xmlns:a="http://schemas.openxmlformats.org/drawingml/2006/main">
                  <a:graphicData uri="http://schemas.microsoft.com/office/word/2010/wordprocessingShape">
                    <wps:wsp>
                      <wps:cNvCnPr/>
                      <wps:spPr>
                        <a:xfrm>
                          <a:off x="1586865" y="2465070"/>
                          <a:ext cx="2620010"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1.45pt;margin-top:44.7pt;height:0pt;width:206.3pt;z-index:251669504;mso-width-relative:page;mso-height-relative:page;" filled="f" stroked="t" coordsize="21600,21600" o:gfxdata="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fDR3tgA&#10;AAAIAQAADwAAAAAAAAABACAAAAAiAAAAZHJzL2Rvd25yZXYueG1sUEsBAhQAFAAAAAgAh07iQI5/&#10;khfmAQAAqQMAAA4AAAAAAAAAAQAgAAAAJwEAAGRycy9lMm9Eb2MueG1sUEsFBgAAAAAGAAYAWQEA&#10;AH8FAAAAAA==&#10;">
                <v:fill on="f" focussize="0,0"/>
                <v:stroke weight="1pt" color="#000000 [3213]" joinstyle="round"/>
                <v:imagedata o:title=""/>
                <o:lock v:ext="edit" aspectratio="f"/>
              </v:line>
            </w:pict>
          </mc:Fallback>
        </mc:AlternateContent>
      </w:r>
      <w:r>
        <w:rPr>
          <w:color w:val="auto"/>
          <w:sz w:val="21"/>
        </w:rPr>
        <mc:AlternateContent>
          <mc:Choice Requires="wps">
            <w:drawing>
              <wp:anchor distT="0" distB="0" distL="114300" distR="114300" simplePos="0" relativeHeight="251668480" behindDoc="0" locked="0" layoutInCell="1" allowOverlap="1">
                <wp:simplePos x="0" y="0"/>
                <wp:positionH relativeFrom="column">
                  <wp:posOffset>521970</wp:posOffset>
                </wp:positionH>
                <wp:positionV relativeFrom="paragraph">
                  <wp:posOffset>558800</wp:posOffset>
                </wp:positionV>
                <wp:extent cx="0" cy="135255"/>
                <wp:effectExtent l="6350" t="0" r="12700" b="17145"/>
                <wp:wrapNone/>
                <wp:docPr id="55" name="直接连接符 55"/>
                <wp:cNvGraphicFramePr/>
                <a:graphic xmlns:a="http://schemas.openxmlformats.org/drawingml/2006/main">
                  <a:graphicData uri="http://schemas.microsoft.com/office/word/2010/wordprocessingShape">
                    <wps:wsp>
                      <wps:cNvCnPr>
                        <a:stCxn id="56" idx="0"/>
                      </wps:cNvCnPr>
                      <wps:spPr>
                        <a:xfrm flipV="1">
                          <a:off x="1582420" y="2583180"/>
                          <a:ext cx="0" cy="135255"/>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41.1pt;margin-top:44pt;height:10.65pt;width:0pt;z-index:251668480;mso-width-relative:page;mso-height-relative:page;" filled="f" stroked="t" coordsize="21600,21600" o:gfxdata="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9zgF/WAAAACAEAAA8AAAAAAAAAAQAgAAAAIgAAAGRycy9kb3ducmV2Lnht&#10;bFBLAQIUABQAAAAIAIdO4kDLHnAm+wEAANkDAAAOAAAAAAAAAAEAIAAAACUBAABkcnMvZTJvRG9j&#10;LnhtbFBLBQYAAAAABgAGAFkBAACSBQAAAAA=&#10;">
                <v:fill on="f" focussize="0,0"/>
                <v:stroke weight="1pt" color="#000000 [3213]" joinstyle="round"/>
                <v:imagedata o:title=""/>
                <o:lock v:ext="edit" aspectratio="f"/>
              </v:line>
            </w:pict>
          </mc:Fallback>
        </mc:AlternateContent>
      </w:r>
      <w:r>
        <w:rPr>
          <w:color w:val="auto"/>
          <w:sz w:val="21"/>
        </w:rPr>
        <mc:AlternateContent>
          <mc:Choice Requires="wps">
            <w:drawing>
              <wp:anchor distT="0" distB="0" distL="114300" distR="114300" simplePos="0" relativeHeight="251666432" behindDoc="0" locked="0" layoutInCell="1" allowOverlap="1">
                <wp:simplePos x="0" y="0"/>
                <wp:positionH relativeFrom="column">
                  <wp:posOffset>-49530</wp:posOffset>
                </wp:positionH>
                <wp:positionV relativeFrom="paragraph">
                  <wp:posOffset>694055</wp:posOffset>
                </wp:positionV>
                <wp:extent cx="1143000" cy="288290"/>
                <wp:effectExtent l="4445" t="4445" r="14605" b="12065"/>
                <wp:wrapNone/>
                <wp:docPr id="56" name="文本框 56"/>
                <wp:cNvGraphicFramePr/>
                <a:graphic xmlns:a="http://schemas.openxmlformats.org/drawingml/2006/main">
                  <a:graphicData uri="http://schemas.microsoft.com/office/word/2010/wordprocessingShape">
                    <wps:wsp>
                      <wps:cNvSpPr txBox="1"/>
                      <wps:spPr>
                        <a:xfrm>
                          <a:off x="1010920" y="2583180"/>
                          <a:ext cx="1143000" cy="2882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5D0574E">
                            <w:pPr>
                              <w:jc w:val="center"/>
                              <w:rPr>
                                <w:rFonts w:hint="eastAsia" w:eastAsia="宋体"/>
                                <w:sz w:val="24"/>
                                <w:szCs w:val="24"/>
                                <w:lang w:eastAsia="zh-CN"/>
                              </w:rPr>
                            </w:pPr>
                            <w:r>
                              <w:rPr>
                                <w:rFonts w:hint="eastAsia" w:eastAsia="宋体"/>
                                <w:sz w:val="24"/>
                                <w:szCs w:val="24"/>
                                <w:lang w:eastAsia="zh-CN"/>
                              </w:rPr>
                              <w:t>区应急管理局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pt;margin-top:54.65pt;height:22.7pt;width:90pt;z-index:251666432;mso-width-relative:page;mso-height-relative:page;" fillcolor="#FFFFFF [3201]" filled="t" stroked="t" coordsize="21600,21600" o:gfxdata="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cf/xX1wAAAAoBAAAPAAAAAAAAAAEAIAAAACIAAABkcnMvZG93bnJldi54bWxQSwECFAAU&#10;AAAACACHTuJA9FU3a2QCAADFBAAADgAAAAAAAAABACAAAAAmAQAAZHJzL2Uyb0RvYy54bWxQSwUG&#10;AAAAAAYABgBZAQAA/AUAAAAA&#10;">
                <v:fill on="t" focussize="0,0"/>
                <v:stroke weight="0.5pt" color="#000000 [3204]" joinstyle="round"/>
                <v:imagedata o:title=""/>
                <o:lock v:ext="edit" aspectratio="f"/>
                <v:textbox>
                  <w:txbxContent>
                    <w:p w14:paraId="45D0574E">
                      <w:pPr>
                        <w:jc w:val="center"/>
                        <w:rPr>
                          <w:rFonts w:hint="eastAsia" w:eastAsia="宋体"/>
                          <w:sz w:val="24"/>
                          <w:szCs w:val="24"/>
                          <w:lang w:eastAsia="zh-CN"/>
                        </w:rPr>
                      </w:pPr>
                      <w:r>
                        <w:rPr>
                          <w:rFonts w:hint="eastAsia" w:eastAsia="宋体"/>
                          <w:sz w:val="24"/>
                          <w:szCs w:val="24"/>
                          <w:lang w:eastAsia="zh-CN"/>
                        </w:rPr>
                        <w:t>区应急管理局</w:t>
                      </w:r>
                    </w:p>
                  </w:txbxContent>
                </v:textbox>
              </v:shape>
            </w:pict>
          </mc:Fallback>
        </mc:AlternateContent>
      </w:r>
      <w:r>
        <w:rPr>
          <w:color w:val="auto"/>
          <w:sz w:val="21"/>
        </w:rPr>
        <mc:AlternateContent>
          <mc:Choice Requires="wps">
            <w:drawing>
              <wp:anchor distT="0" distB="0" distL="114300" distR="114300" simplePos="0" relativeHeight="251691008" behindDoc="0" locked="0" layoutInCell="1" allowOverlap="1">
                <wp:simplePos x="0" y="0"/>
                <wp:positionH relativeFrom="column">
                  <wp:posOffset>3147060</wp:posOffset>
                </wp:positionH>
                <wp:positionV relativeFrom="paragraph">
                  <wp:posOffset>3336925</wp:posOffset>
                </wp:positionV>
                <wp:extent cx="241935" cy="4445"/>
                <wp:effectExtent l="0" t="34925" r="5715" b="36830"/>
                <wp:wrapNone/>
                <wp:docPr id="57" name="直接箭头连接符 57"/>
                <wp:cNvGraphicFramePr/>
                <a:graphic xmlns:a="http://schemas.openxmlformats.org/drawingml/2006/main">
                  <a:graphicData uri="http://schemas.microsoft.com/office/word/2010/wordprocessingShape">
                    <wps:wsp>
                      <wps:cNvCnPr>
                        <a:stCxn id="11" idx="3"/>
                      </wps:cNvCnPr>
                      <wps:spPr>
                        <a:xfrm>
                          <a:off x="4135120" y="5198110"/>
                          <a:ext cx="241935" cy="4445"/>
                        </a:xfrm>
                        <a:prstGeom prst="straightConnector1">
                          <a:avLst/>
                        </a:prstGeom>
                        <a:ln w="1270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47.8pt;margin-top:262.75pt;height:0.35pt;width:19.05pt;z-index:251691008;mso-width-relative:page;mso-height-relative:page;" filled="f" stroked="t" coordsize="21600,21600" o:gfxdata="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C+o2d2QAA&#10;AAsBAAAPAAAAAAAAAAEAIAAAACIAAABkcnMvZG93bnJldi54bWxQSwECFAAUAAAACACHTuJAFMtv&#10;2h0CAAACBAAADgAAAAAAAAABACAAAAAoAQAAZHJzL2Uyb0RvYy54bWxQSwUGAAAAAAYABgBZAQAA&#10;twUAAAAA&#10;">
                <v:fill on="f" focussize="0,0"/>
                <v:stroke weight="1pt" color="#000000 [3213]" joinstyle="round" endarrow="block"/>
                <v:imagedata o:title=""/>
                <o:lock v:ext="edit" aspectratio="f"/>
              </v:shape>
            </w:pict>
          </mc:Fallback>
        </mc:AlternateContent>
      </w:r>
      <w:r>
        <w:rPr>
          <w:color w:val="auto"/>
          <w:sz w:val="21"/>
        </w:rPr>
        <mc:AlternateContent>
          <mc:Choice Requires="wps">
            <w:drawing>
              <wp:anchor distT="0" distB="0" distL="114300" distR="114300" simplePos="0" relativeHeight="251662336" behindDoc="0" locked="0" layoutInCell="1" allowOverlap="1">
                <wp:simplePos x="0" y="0"/>
                <wp:positionH relativeFrom="column">
                  <wp:posOffset>2191385</wp:posOffset>
                </wp:positionH>
                <wp:positionV relativeFrom="paragraph">
                  <wp:posOffset>2419350</wp:posOffset>
                </wp:positionV>
                <wp:extent cx="910590" cy="433705"/>
                <wp:effectExtent l="0" t="0" r="3810" b="4445"/>
                <wp:wrapNone/>
                <wp:docPr id="58" name="文本框 58"/>
                <wp:cNvGraphicFramePr/>
                <a:graphic xmlns:a="http://schemas.openxmlformats.org/drawingml/2006/main">
                  <a:graphicData uri="http://schemas.microsoft.com/office/word/2010/wordprocessingShape">
                    <wps:wsp>
                      <wps:cNvSpPr txBox="1"/>
                      <wps:spPr>
                        <a:xfrm>
                          <a:off x="0" y="0"/>
                          <a:ext cx="910590" cy="433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2BA0708">
                            <w:pPr>
                              <w:jc w:val="center"/>
                              <w:rPr>
                                <w:rFonts w:hint="default" w:eastAsia="宋体"/>
                                <w:b/>
                                <w:bCs/>
                                <w:color w:val="auto"/>
                                <w:sz w:val="18"/>
                                <w:szCs w:val="18"/>
                                <w:highlight w:val="none"/>
                                <w:lang w:val="en-US" w:eastAsia="zh-CN"/>
                              </w:rPr>
                            </w:pPr>
                            <w:r>
                              <w:rPr>
                                <w:rFonts w:hint="eastAsia" w:ascii="微软雅黑" w:hAnsi="微软雅黑" w:eastAsia="微软雅黑" w:cs="微软雅黑"/>
                                <w:b/>
                                <w:bCs/>
                                <w:color w:val="auto"/>
                                <w:sz w:val="18"/>
                                <w:szCs w:val="18"/>
                                <w:highlight w:val="none"/>
                                <w:lang w:val="en-US" w:eastAsia="zh-CN"/>
                              </w:rPr>
                              <w:t>Ⅲ</w:t>
                            </w:r>
                            <w:r>
                              <w:rPr>
                                <w:rFonts w:hint="eastAsia" w:eastAsia="宋体"/>
                                <w:b/>
                                <w:bCs/>
                                <w:color w:val="auto"/>
                                <w:sz w:val="18"/>
                                <w:szCs w:val="18"/>
                                <w:highlight w:val="none"/>
                                <w:lang w:val="en-US" w:eastAsia="zh-CN"/>
                              </w:rPr>
                              <w:t>级以上响应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2.55pt;margin-top:190.5pt;height:34.15pt;width:71.7pt;z-index:251662336;mso-width-relative:page;mso-height-relative:page;" fillcolor="#FFFFFF [3201]" filled="t" stroked="f" coordsize="21600,21600" o:gfxdata="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Weaer1gAAAAsBAAAPAAAA&#10;AAAAAAEAIAAAACIAAABkcnMvZG93bnJldi54bWxQSwECFAAUAAAACACHTuJAxHTYnFACAACQBAAA&#10;DgAAAAAAAAABACAAAAAlAQAAZHJzL2Uyb0RvYy54bWxQSwUGAAAAAAYABgBZAQAA5wUAAAAA&#10;">
                <v:fill on="t" focussize="0,0"/>
                <v:stroke on="f" weight="0.5pt"/>
                <v:imagedata o:title=""/>
                <o:lock v:ext="edit" aspectratio="f"/>
                <v:textbox>
                  <w:txbxContent>
                    <w:p w14:paraId="12BA0708">
                      <w:pPr>
                        <w:jc w:val="center"/>
                        <w:rPr>
                          <w:rFonts w:hint="default" w:eastAsia="宋体"/>
                          <w:b/>
                          <w:bCs/>
                          <w:color w:val="auto"/>
                          <w:sz w:val="18"/>
                          <w:szCs w:val="18"/>
                          <w:highlight w:val="none"/>
                          <w:lang w:val="en-US" w:eastAsia="zh-CN"/>
                        </w:rPr>
                      </w:pPr>
                      <w:r>
                        <w:rPr>
                          <w:rFonts w:hint="eastAsia" w:ascii="微软雅黑" w:hAnsi="微软雅黑" w:eastAsia="微软雅黑" w:cs="微软雅黑"/>
                          <w:b/>
                          <w:bCs/>
                          <w:color w:val="auto"/>
                          <w:sz w:val="18"/>
                          <w:szCs w:val="18"/>
                          <w:highlight w:val="none"/>
                          <w:lang w:val="en-US" w:eastAsia="zh-CN"/>
                        </w:rPr>
                        <w:t>Ⅲ</w:t>
                      </w:r>
                      <w:r>
                        <w:rPr>
                          <w:rFonts w:hint="eastAsia" w:eastAsia="宋体"/>
                          <w:b/>
                          <w:bCs/>
                          <w:color w:val="auto"/>
                          <w:sz w:val="18"/>
                          <w:szCs w:val="18"/>
                          <w:highlight w:val="none"/>
                          <w:lang w:val="en-US" w:eastAsia="zh-CN"/>
                        </w:rPr>
                        <w:t>级以上响应</w:t>
                      </w:r>
                    </w:p>
                  </w:txbxContent>
                </v:textbox>
              </v:shape>
            </w:pict>
          </mc:Fallback>
        </mc:AlternateContent>
      </w:r>
      <w:r>
        <w:rPr>
          <w:color w:val="auto"/>
          <w:sz w:val="20"/>
        </w:rPr>
        <mc:AlternateContent>
          <mc:Choice Requires="wps">
            <w:drawing>
              <wp:anchor distT="0" distB="0" distL="114300" distR="114300" simplePos="0" relativeHeight="251665408" behindDoc="0" locked="0" layoutInCell="1" allowOverlap="1">
                <wp:simplePos x="0" y="0"/>
                <wp:positionH relativeFrom="column">
                  <wp:posOffset>1535430</wp:posOffset>
                </wp:positionH>
                <wp:positionV relativeFrom="paragraph">
                  <wp:posOffset>231140</wp:posOffset>
                </wp:positionV>
                <wp:extent cx="1610995" cy="0"/>
                <wp:effectExtent l="0" t="38100" r="8255" b="38100"/>
                <wp:wrapNone/>
                <wp:docPr id="59" name="直接箭头连接符 59"/>
                <wp:cNvGraphicFramePr/>
                <a:graphic xmlns:a="http://schemas.openxmlformats.org/drawingml/2006/main">
                  <a:graphicData uri="http://schemas.microsoft.com/office/word/2010/wordprocessingShape">
                    <wps:wsp>
                      <wps:cNvCnPr>
                        <a:stCxn id="73" idx="3"/>
                        <a:endCxn id="74" idx="1"/>
                      </wps:cNvCnPr>
                      <wps:spPr>
                        <a:xfrm>
                          <a:off x="2323465" y="2054225"/>
                          <a:ext cx="1610995" cy="0"/>
                        </a:xfrm>
                        <a:prstGeom prst="straightConnector1">
                          <a:avLst/>
                        </a:prstGeom>
                        <a:ln w="1270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20.9pt;margin-top:18.2pt;height:0pt;width:126.85pt;z-index:251665408;mso-width-relative:page;mso-height-relative:page;" filled="f" stroked="t" coordsize="21600,21600" o:gfxdata="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oxm&#10;UtYAAAAJAQAADwAAAAAAAAABACAAAAAiAAAAZHJzL2Rvd25yZXYueG1sUEsBAhQAFAAAAAgAh07i&#10;QDkpZJIkAgAAGwQAAA4AAAAAAAAAAQAgAAAAJQEAAGRycy9lMm9Eb2MueG1sUEsFBgAAAAAGAAYA&#10;WQEAALsFAAAAAA==&#10;">
                <v:fill on="f" focussize="0,0"/>
                <v:stroke weight="1pt" color="#000000 [3213]" joinstyle="round" endarrow="block"/>
                <v:imagedata o:title=""/>
                <o:lock v:ext="edit" aspectratio="f"/>
              </v:shape>
            </w:pict>
          </mc:Fallback>
        </mc:AlternateContent>
      </w:r>
      <w:r>
        <w:rPr>
          <w:color w:val="auto"/>
          <w:sz w:val="21"/>
        </w:rPr>
        <mc:AlternateContent>
          <mc:Choice Requires="wps">
            <w:drawing>
              <wp:anchor distT="0" distB="0" distL="114300" distR="114300" simplePos="0" relativeHeight="251688960" behindDoc="0" locked="0" layoutInCell="1" allowOverlap="1">
                <wp:simplePos x="0" y="0"/>
                <wp:positionH relativeFrom="column">
                  <wp:posOffset>1918970</wp:posOffset>
                </wp:positionH>
                <wp:positionV relativeFrom="paragraph">
                  <wp:posOffset>2434590</wp:posOffset>
                </wp:positionV>
                <wp:extent cx="1470025" cy="0"/>
                <wp:effectExtent l="0" t="38100" r="15875" b="38100"/>
                <wp:wrapNone/>
                <wp:docPr id="60" name="直接箭头连接符 60"/>
                <wp:cNvGraphicFramePr/>
                <a:graphic xmlns:a="http://schemas.openxmlformats.org/drawingml/2006/main">
                  <a:graphicData uri="http://schemas.microsoft.com/office/word/2010/wordprocessingShape">
                    <wps:wsp>
                      <wps:cNvCnPr>
                        <a:stCxn id="66" idx="3"/>
                      </wps:cNvCnPr>
                      <wps:spPr>
                        <a:xfrm>
                          <a:off x="2979420" y="4323715"/>
                          <a:ext cx="1470025" cy="0"/>
                        </a:xfrm>
                        <a:prstGeom prst="straightConnector1">
                          <a:avLst/>
                        </a:prstGeom>
                        <a:ln w="1270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51.1pt;margin-top:191.7pt;height:0pt;width:115.75pt;z-index:251688960;mso-width-relative:page;mso-height-relative:page;" filled="f" stroked="t" coordsize="21600,21600" o:gfxdata="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FbgotYAAAALAQAA&#10;DwAAAAAAAAABACAAAAAiAAAAZHJzL2Rvd25yZXYueG1sUEsBAhQAFAAAAAgAh07iQFFkI7YbAgAA&#10;AAQAAA4AAAAAAAAAAQAgAAAAJQEAAGRycy9lMm9Eb2MueG1sUEsFBgAAAAAGAAYAWQEAALIFAAAA&#10;AA==&#10;">
                <v:fill on="f" focussize="0,0"/>
                <v:stroke weight="1pt" color="#000000 [3213]" joinstyle="round" endarrow="block"/>
                <v:imagedata o:title=""/>
                <o:lock v:ext="edit" aspectratio="f"/>
              </v:shape>
            </w:pict>
          </mc:Fallback>
        </mc:AlternateContent>
      </w:r>
      <w:r>
        <w:rPr>
          <w:color w:val="auto"/>
          <w:sz w:val="21"/>
        </w:rPr>
        <mc:AlternateContent>
          <mc:Choice Requires="wps">
            <w:drawing>
              <wp:anchor distT="0" distB="0" distL="114300" distR="114300" simplePos="0" relativeHeight="251687936" behindDoc="0" locked="0" layoutInCell="1" allowOverlap="1">
                <wp:simplePos x="0" y="0"/>
                <wp:positionH relativeFrom="column">
                  <wp:posOffset>3388995</wp:posOffset>
                </wp:positionH>
                <wp:positionV relativeFrom="paragraph">
                  <wp:posOffset>2199005</wp:posOffset>
                </wp:positionV>
                <wp:extent cx="1523365" cy="2152650"/>
                <wp:effectExtent l="4445" t="4445" r="15240" b="14605"/>
                <wp:wrapNone/>
                <wp:docPr id="61" name="文本框 61"/>
                <wp:cNvGraphicFramePr/>
                <a:graphic xmlns:a="http://schemas.openxmlformats.org/drawingml/2006/main">
                  <a:graphicData uri="http://schemas.microsoft.com/office/word/2010/wordprocessingShape">
                    <wps:wsp>
                      <wps:cNvSpPr txBox="1"/>
                      <wps:spPr>
                        <a:xfrm>
                          <a:off x="4430395" y="4078605"/>
                          <a:ext cx="1523365" cy="2152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5815EDB">
                            <w:pPr>
                              <w:jc w:val="left"/>
                              <w:rPr>
                                <w:rFonts w:hint="default" w:eastAsia="宋体"/>
                                <w:sz w:val="24"/>
                                <w:szCs w:val="24"/>
                                <w:lang w:val="en-US" w:eastAsia="zh-CN"/>
                              </w:rPr>
                            </w:pPr>
                            <w:r>
                              <w:rPr>
                                <w:rFonts w:hint="eastAsia" w:eastAsia="宋体"/>
                                <w:sz w:val="24"/>
                                <w:szCs w:val="24"/>
                                <w:lang w:eastAsia="zh-CN"/>
                              </w:rPr>
                              <w:t>成立应急指挥部，在</w:t>
                            </w:r>
                            <w:r>
                              <w:rPr>
                                <w:rFonts w:hint="eastAsia" w:eastAsia="宋体"/>
                                <w:sz w:val="24"/>
                                <w:szCs w:val="24"/>
                                <w:lang w:val="en-US" w:eastAsia="zh-CN"/>
                              </w:rPr>
                              <w:t>Ⅳ级响应的基础上，接受国家、省、市应急机构的统一指挥或指导，调集全区应急资源，展开应急处置工作。必要时有外部应急救援队伍、物资参加救援。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6.85pt;margin-top:173.15pt;height:169.5pt;width:119.95pt;z-index:251687936;mso-width-relative:page;mso-height-relative:page;" fillcolor="#FFFFFF [3201]" filled="t" stroked="t" coordsize="21600,21600" o:gfxdata="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yNiEe2AAAAAsBAAAPAAAAAAAAAAEAIAAAACIAAABkcnMvZG93bnJldi54bWxQSwECFAAU&#10;AAAACACHTuJAZ/ShUmMCAADGBAAADgAAAAAAAAABACAAAAAnAQAAZHJzL2Uyb0RvYy54bWxQSwUG&#10;AAAAAAYABgBZAQAA/AUAAAAA&#10;">
                <v:fill on="t" focussize="0,0"/>
                <v:stroke weight="0.5pt" color="#000000 [3204]" joinstyle="round"/>
                <v:imagedata o:title=""/>
                <o:lock v:ext="edit" aspectratio="f"/>
                <v:textbox>
                  <w:txbxContent>
                    <w:p w14:paraId="45815EDB">
                      <w:pPr>
                        <w:jc w:val="left"/>
                        <w:rPr>
                          <w:rFonts w:hint="default" w:eastAsia="宋体"/>
                          <w:sz w:val="24"/>
                          <w:szCs w:val="24"/>
                          <w:lang w:val="en-US" w:eastAsia="zh-CN"/>
                        </w:rPr>
                      </w:pPr>
                      <w:r>
                        <w:rPr>
                          <w:rFonts w:hint="eastAsia" w:eastAsia="宋体"/>
                          <w:sz w:val="24"/>
                          <w:szCs w:val="24"/>
                          <w:lang w:eastAsia="zh-CN"/>
                        </w:rPr>
                        <w:t>成立应急指挥部，在</w:t>
                      </w:r>
                      <w:r>
                        <w:rPr>
                          <w:rFonts w:hint="eastAsia" w:eastAsia="宋体"/>
                          <w:sz w:val="24"/>
                          <w:szCs w:val="24"/>
                          <w:lang w:val="en-US" w:eastAsia="zh-CN"/>
                        </w:rPr>
                        <w:t>Ⅳ级响应的基础上，接受国家、省、市应急机构的统一指挥或指导，调集全区应急资源，展开应急处置工作。必要时有外部应急救援队伍、物资参加救援。</w:t>
                      </w:r>
                    </w:p>
                  </w:txbxContent>
                </v:textbox>
              </v:shape>
            </w:pict>
          </mc:Fallback>
        </mc:AlternateContent>
      </w:r>
      <w:r>
        <w:rPr>
          <w:color w:val="auto"/>
          <w:sz w:val="21"/>
        </w:rPr>
        <mc:AlternateContent>
          <mc:Choice Requires="wps">
            <w:drawing>
              <wp:anchor distT="0" distB="0" distL="114300" distR="114300" simplePos="0" relativeHeight="251686912" behindDoc="0" locked="0" layoutInCell="1" allowOverlap="1">
                <wp:simplePos x="0" y="0"/>
                <wp:positionH relativeFrom="column">
                  <wp:posOffset>1079500</wp:posOffset>
                </wp:positionH>
                <wp:positionV relativeFrom="paragraph">
                  <wp:posOffset>3533140</wp:posOffset>
                </wp:positionV>
                <wp:extent cx="6985" cy="348615"/>
                <wp:effectExtent l="32385" t="0" r="36830" b="13335"/>
                <wp:wrapNone/>
                <wp:docPr id="62" name="直接箭头连接符 62"/>
                <wp:cNvGraphicFramePr/>
                <a:graphic xmlns:a="http://schemas.openxmlformats.org/drawingml/2006/main">
                  <a:graphicData uri="http://schemas.microsoft.com/office/word/2010/wordprocessingShape">
                    <wps:wsp>
                      <wps:cNvCnPr/>
                      <wps:spPr>
                        <a:xfrm>
                          <a:off x="0" y="0"/>
                          <a:ext cx="6985" cy="348615"/>
                        </a:xfrm>
                        <a:prstGeom prst="straightConnector1">
                          <a:avLst/>
                        </a:prstGeom>
                        <a:ln w="1270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85pt;margin-top:278.2pt;height:27.45pt;width:0.55pt;z-index:251686912;mso-width-relative:page;mso-height-relative:page;" filled="f" stroked="t" coordsize="21600,21600" o:gfxdata="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K/tt9gAAAALAQAADwAAAAAAAAABACAAAAAiAAAAZHJzL2Rvd25y&#10;ZXYueG1sUEsBAhQAFAAAAAgAh07iQLL6W0n+AQAAzwMAAA4AAAAAAAAAAQAgAAAAJwEAAGRycy9l&#10;Mm9Eb2MueG1sUEsFBgAAAAAGAAYAWQEAAJcFAAAAAA==&#10;">
                <v:fill on="f" focussize="0,0"/>
                <v:stroke weight="1pt" color="#000000 [3213]" joinstyle="round" endarrow="block"/>
                <v:imagedata o:title=""/>
                <o:lock v:ext="edit" aspectratio="f"/>
              </v:shape>
            </w:pict>
          </mc:Fallback>
        </mc:AlternateContent>
      </w:r>
      <w:r>
        <w:rPr>
          <w:color w:val="auto"/>
          <w:sz w:val="21"/>
        </w:rPr>
        <mc:AlternateContent>
          <mc:Choice Requires="wps">
            <w:drawing>
              <wp:anchor distT="0" distB="0" distL="114300" distR="114300" simplePos="0" relativeHeight="251684864" behindDoc="0" locked="0" layoutInCell="1" allowOverlap="1">
                <wp:simplePos x="0" y="0"/>
                <wp:positionH relativeFrom="column">
                  <wp:posOffset>1079500</wp:posOffset>
                </wp:positionH>
                <wp:positionV relativeFrom="paragraph">
                  <wp:posOffset>1867535</wp:posOffset>
                </wp:positionV>
                <wp:extent cx="0" cy="331470"/>
                <wp:effectExtent l="38100" t="0" r="38100" b="11430"/>
                <wp:wrapNone/>
                <wp:docPr id="63" name="直接箭头连接符 63"/>
                <wp:cNvGraphicFramePr/>
                <a:graphic xmlns:a="http://schemas.openxmlformats.org/drawingml/2006/main">
                  <a:graphicData uri="http://schemas.microsoft.com/office/word/2010/wordprocessingShape">
                    <wps:wsp>
                      <wps:cNvCnPr/>
                      <wps:spPr>
                        <a:xfrm>
                          <a:off x="2082800" y="3756660"/>
                          <a:ext cx="0" cy="331470"/>
                        </a:xfrm>
                        <a:prstGeom prst="straightConnector1">
                          <a:avLst/>
                        </a:prstGeom>
                        <a:ln w="1270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85pt;margin-top:147.05pt;height:26.1pt;width:0pt;z-index:251684864;mso-width-relative:page;mso-height-relative:page;" filled="f" stroked="t" coordsize="21600,21600" o:gfxdata="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&#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TbcHe1wAAAAsBAAAPAAAAAAAAAAEAIAAAACIAAABk&#10;cnMvZG93bnJldi54bWxQSwECFAAUAAAACACHTuJAOiNBkQcCAADYAwAADgAAAAAAAAABACAAAAAm&#10;AQAAZHJzL2Uyb0RvYy54bWxQSwUGAAAAAAYABgBZAQAAnwUAAAAA&#10;">
                <v:fill on="f" focussize="0,0"/>
                <v:stroke weight="1pt" color="#000000 [3213]" joinstyle="round" endarrow="block"/>
                <v:imagedata o:title=""/>
                <o:lock v:ext="edit" aspectratio="f"/>
              </v:shape>
            </w:pict>
          </mc:Fallback>
        </mc:AlternateContent>
      </w:r>
      <w:r>
        <w:rPr>
          <w:color w:val="auto"/>
          <w:sz w:val="21"/>
        </w:rPr>
        <mc:AlternateContent>
          <mc:Choice Requires="wps">
            <w:drawing>
              <wp:anchor distT="0" distB="0" distL="114300" distR="114300" simplePos="0" relativeHeight="251685888" behindDoc="0" locked="0" layoutInCell="1" allowOverlap="1">
                <wp:simplePos x="0" y="0"/>
                <wp:positionH relativeFrom="column">
                  <wp:posOffset>1086485</wp:posOffset>
                </wp:positionH>
                <wp:positionV relativeFrom="paragraph">
                  <wp:posOffset>2669540</wp:posOffset>
                </wp:positionV>
                <wp:extent cx="6985" cy="393065"/>
                <wp:effectExtent l="32385" t="0" r="36830" b="6985"/>
                <wp:wrapNone/>
                <wp:docPr id="64" name="直接箭头连接符 64"/>
                <wp:cNvGraphicFramePr/>
                <a:graphic xmlns:a="http://schemas.openxmlformats.org/drawingml/2006/main">
                  <a:graphicData uri="http://schemas.microsoft.com/office/word/2010/wordprocessingShape">
                    <wps:wsp>
                      <wps:cNvCnPr>
                        <a:stCxn id="66" idx="2"/>
                      </wps:cNvCnPr>
                      <wps:spPr>
                        <a:xfrm>
                          <a:off x="2146935" y="4558665"/>
                          <a:ext cx="6985" cy="393065"/>
                        </a:xfrm>
                        <a:prstGeom prst="straightConnector1">
                          <a:avLst/>
                        </a:prstGeom>
                        <a:ln w="1270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85.55pt;margin-top:210.2pt;height:30.95pt;width:0.55pt;z-index:251685888;mso-width-relative:page;mso-height-relative:page;" filled="f" stroked="t" coordsize="21600,21600" o:gfxdata="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j7ADvXAAAACwEA&#10;AA8AAAAAAAAAAQAgAAAAIgAAAGRycy9kb3ducmV2LnhtbFBLAQIUABQAAAAIAIdO4kCTUSz9GwIA&#10;AAIEAAAOAAAAAAAAAAEAIAAAACYBAABkcnMvZTJvRG9jLnhtbFBLBQYAAAAABgAGAFkBAACzBQAA&#10;AAA=&#10;">
                <v:fill on="f" focussize="0,0"/>
                <v:stroke weight="1pt" color="#000000 [3213]" joinstyle="round" endarrow="block"/>
                <v:imagedata o:title=""/>
                <o:lock v:ext="edit" aspectratio="f"/>
              </v:shape>
            </w:pict>
          </mc:Fallback>
        </mc:AlternateContent>
      </w:r>
      <w:r>
        <w:rPr>
          <w:color w:val="auto"/>
          <w:sz w:val="21"/>
        </w:rPr>
        <mc:AlternateContent>
          <mc:Choice Requires="wps">
            <w:drawing>
              <wp:anchor distT="0" distB="0" distL="114300" distR="114300" simplePos="0" relativeHeight="251683840" behindDoc="0" locked="0" layoutInCell="1" allowOverlap="1">
                <wp:simplePos x="0" y="0"/>
                <wp:positionH relativeFrom="column">
                  <wp:posOffset>253365</wp:posOffset>
                </wp:positionH>
                <wp:positionV relativeFrom="paragraph">
                  <wp:posOffset>3881755</wp:posOffset>
                </wp:positionV>
                <wp:extent cx="1853565" cy="470535"/>
                <wp:effectExtent l="4445" t="4445" r="8890" b="20320"/>
                <wp:wrapNone/>
                <wp:docPr id="65" name="文本框 65"/>
                <wp:cNvGraphicFramePr/>
                <a:graphic xmlns:a="http://schemas.openxmlformats.org/drawingml/2006/main">
                  <a:graphicData uri="http://schemas.microsoft.com/office/word/2010/wordprocessingShape">
                    <wps:wsp>
                      <wps:cNvSpPr txBox="1"/>
                      <wps:spPr>
                        <a:xfrm>
                          <a:off x="0" y="0"/>
                          <a:ext cx="1853565" cy="470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AE9A97B">
                            <w:pPr>
                              <w:jc w:val="center"/>
                              <w:rPr>
                                <w:rFonts w:hint="eastAsia" w:eastAsia="宋体"/>
                                <w:sz w:val="24"/>
                                <w:szCs w:val="24"/>
                                <w:lang w:eastAsia="zh-CN"/>
                              </w:rPr>
                            </w:pPr>
                            <w:r>
                              <w:rPr>
                                <w:rFonts w:hint="eastAsia" w:eastAsia="宋体"/>
                                <w:sz w:val="24"/>
                                <w:szCs w:val="24"/>
                                <w:lang w:eastAsia="zh-CN"/>
                              </w:rPr>
                              <w:t>调集区内应急队伍、应急物资开展应急救援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305.65pt;height:37.05pt;width:145.95pt;z-index:251683840;mso-width-relative:page;mso-height-relative:page;" fillcolor="#FFFFFF [3201]" filled="t" stroked="t" coordsize="21600,21600" o:gfxdata="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W6y4NYAAAAK&#10;AQAADwAAAAAAAAABACAAAAAiAAAAZHJzL2Rvd25yZXYueG1sUEsBAhQAFAAAAAgAh07iQPY0rCdX&#10;AgAAuQQAAA4AAAAAAAAAAQAgAAAAJQEAAGRycy9lMm9Eb2MueG1sUEsFBgAAAAAGAAYAWQEAAO4F&#10;AAAAAA==&#10;">
                <v:fill on="t" focussize="0,0"/>
                <v:stroke weight="0.5pt" color="#000000 [3204]" joinstyle="round"/>
                <v:imagedata o:title=""/>
                <o:lock v:ext="edit" aspectratio="f"/>
                <v:textbox>
                  <w:txbxContent>
                    <w:p w14:paraId="1AE9A97B">
                      <w:pPr>
                        <w:jc w:val="center"/>
                        <w:rPr>
                          <w:rFonts w:hint="eastAsia" w:eastAsia="宋体"/>
                          <w:sz w:val="24"/>
                          <w:szCs w:val="24"/>
                          <w:lang w:eastAsia="zh-CN"/>
                        </w:rPr>
                      </w:pPr>
                      <w:r>
                        <w:rPr>
                          <w:rFonts w:hint="eastAsia" w:eastAsia="宋体"/>
                          <w:sz w:val="24"/>
                          <w:szCs w:val="24"/>
                          <w:lang w:eastAsia="zh-CN"/>
                        </w:rPr>
                        <w:t>调集区内应急队伍、应急物资开展应急救援</w:t>
                      </w:r>
                    </w:p>
                  </w:txbxContent>
                </v:textbox>
              </v:shape>
            </w:pict>
          </mc:Fallback>
        </mc:AlternateContent>
      </w:r>
      <w:r>
        <w:rPr>
          <w:color w:val="auto"/>
          <w:sz w:val="21"/>
        </w:rPr>
        <mc:AlternateContent>
          <mc:Choice Requires="wps">
            <w:drawing>
              <wp:anchor distT="0" distB="0" distL="114300" distR="114300" simplePos="0" relativeHeight="251681792" behindDoc="0" locked="0" layoutInCell="1" allowOverlap="1">
                <wp:simplePos x="0" y="0"/>
                <wp:positionH relativeFrom="column">
                  <wp:posOffset>253365</wp:posOffset>
                </wp:positionH>
                <wp:positionV relativeFrom="paragraph">
                  <wp:posOffset>2199005</wp:posOffset>
                </wp:positionV>
                <wp:extent cx="1665605" cy="470535"/>
                <wp:effectExtent l="4445" t="4445" r="6350" b="20320"/>
                <wp:wrapNone/>
                <wp:docPr id="66" name="文本框 66"/>
                <wp:cNvGraphicFramePr/>
                <a:graphic xmlns:a="http://schemas.openxmlformats.org/drawingml/2006/main">
                  <a:graphicData uri="http://schemas.microsoft.com/office/word/2010/wordprocessingShape">
                    <wps:wsp>
                      <wps:cNvSpPr txBox="1"/>
                      <wps:spPr>
                        <a:xfrm>
                          <a:off x="1414145" y="4202430"/>
                          <a:ext cx="1665605" cy="470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4559F17">
                            <w:pPr>
                              <w:jc w:val="center"/>
                              <w:rPr>
                                <w:rFonts w:hint="eastAsia" w:eastAsia="宋体"/>
                                <w:sz w:val="24"/>
                                <w:szCs w:val="24"/>
                                <w:lang w:eastAsia="zh-CN"/>
                              </w:rPr>
                            </w:pPr>
                            <w:r>
                              <w:rPr>
                                <w:rFonts w:hint="eastAsia" w:eastAsia="宋体"/>
                                <w:sz w:val="24"/>
                                <w:szCs w:val="24"/>
                                <w:lang w:eastAsia="zh-CN"/>
                              </w:rPr>
                              <w:t>组织研判，启动预案，确定响应级别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173.15pt;height:37.05pt;width:131.15pt;z-index:251681792;mso-width-relative:page;mso-height-relative:page;" fillcolor="#FFFFFF [3201]" filled="t" stroked="t" coordsize="21600,21600" o:gfxdata="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Mscg3XAAAACgEAAA8AAAAAAAAAAQAgAAAAIgAAAGRycy9kb3ducmV2LnhtbFBLAQIUABQAAAAI&#10;AIdO4kD1gvr5YAIAAMUEAAAOAAAAAAAAAAEAIAAAACYBAABkcnMvZTJvRG9jLnhtbFBLBQYAAAAA&#10;BgAGAFkBAAD4BQAAAAA=&#10;">
                <v:fill on="t" focussize="0,0"/>
                <v:stroke weight="0.5pt" color="#000000 [3204]" joinstyle="round"/>
                <v:imagedata o:title=""/>
                <o:lock v:ext="edit" aspectratio="f"/>
                <v:textbox>
                  <w:txbxContent>
                    <w:p w14:paraId="04559F17">
                      <w:pPr>
                        <w:jc w:val="center"/>
                        <w:rPr>
                          <w:rFonts w:hint="eastAsia" w:eastAsia="宋体"/>
                          <w:sz w:val="24"/>
                          <w:szCs w:val="24"/>
                          <w:lang w:eastAsia="zh-CN"/>
                        </w:rPr>
                      </w:pPr>
                      <w:r>
                        <w:rPr>
                          <w:rFonts w:hint="eastAsia" w:eastAsia="宋体"/>
                          <w:sz w:val="24"/>
                          <w:szCs w:val="24"/>
                          <w:lang w:eastAsia="zh-CN"/>
                        </w:rPr>
                        <w:t>组织研判，启动预案，确定响应级别</w:t>
                      </w:r>
                    </w:p>
                  </w:txbxContent>
                </v:textbox>
              </v:shape>
            </w:pict>
          </mc:Fallback>
        </mc:AlternateContent>
      </w:r>
      <w:r>
        <w:rPr>
          <w:color w:val="auto"/>
          <w:sz w:val="21"/>
        </w:rPr>
        <mc:AlternateContent>
          <mc:Choice Requires="wps">
            <w:drawing>
              <wp:anchor distT="0" distB="0" distL="114300" distR="114300" simplePos="0" relativeHeight="251682816" behindDoc="0" locked="0" layoutInCell="1" allowOverlap="1">
                <wp:simplePos x="0" y="0"/>
                <wp:positionH relativeFrom="column">
                  <wp:posOffset>253365</wp:posOffset>
                </wp:positionH>
                <wp:positionV relativeFrom="paragraph">
                  <wp:posOffset>3062605</wp:posOffset>
                </wp:positionV>
                <wp:extent cx="1862455" cy="470535"/>
                <wp:effectExtent l="4445" t="4445" r="19050" b="20320"/>
                <wp:wrapNone/>
                <wp:docPr id="67" name="文本框 67"/>
                <wp:cNvGraphicFramePr/>
                <a:graphic xmlns:a="http://schemas.openxmlformats.org/drawingml/2006/main">
                  <a:graphicData uri="http://schemas.microsoft.com/office/word/2010/wordprocessingShape">
                    <wps:wsp>
                      <wps:cNvSpPr txBox="1"/>
                      <wps:spPr>
                        <a:xfrm>
                          <a:off x="0" y="0"/>
                          <a:ext cx="1862455" cy="470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F15BB3A">
                            <w:pPr>
                              <w:jc w:val="center"/>
                              <w:rPr>
                                <w:rFonts w:hint="eastAsia" w:eastAsia="宋体"/>
                                <w:sz w:val="24"/>
                                <w:szCs w:val="24"/>
                                <w:lang w:eastAsia="zh-CN"/>
                              </w:rPr>
                            </w:pPr>
                            <w:r>
                              <w:rPr>
                                <w:rFonts w:hint="eastAsia" w:eastAsia="宋体"/>
                                <w:sz w:val="24"/>
                                <w:szCs w:val="24"/>
                                <w:lang w:eastAsia="zh-CN"/>
                              </w:rPr>
                              <w:t>成立应急指挥部、现场指挥部、应急工作组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241.15pt;height:37.05pt;width:146.65pt;z-index:251682816;mso-width-relative:page;mso-height-relative:page;" fillcolor="#FFFFFF [3201]" filled="t" stroked="t" coordsize="21600,21600" o:gfxdata="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w3juJ&#10;2AAAAAoBAAAPAAAAAAAAAAEAIAAAACIAAABkcnMvZG93bnJldi54bWxQSwECFAAUAAAACACHTuJA&#10;AMVEWloCAAC5BAAADgAAAAAAAAABACAAAAAnAQAAZHJzL2Uyb0RvYy54bWxQSwUGAAAAAAYABgBZ&#10;AQAA8wUAAAAA&#10;">
                <v:fill on="t" focussize="0,0"/>
                <v:stroke weight="0.5pt" color="#000000 [3204]" joinstyle="round"/>
                <v:imagedata o:title=""/>
                <o:lock v:ext="edit" aspectratio="f"/>
                <v:textbox>
                  <w:txbxContent>
                    <w:p w14:paraId="1F15BB3A">
                      <w:pPr>
                        <w:jc w:val="center"/>
                        <w:rPr>
                          <w:rFonts w:hint="eastAsia" w:eastAsia="宋体"/>
                          <w:sz w:val="24"/>
                          <w:szCs w:val="24"/>
                          <w:lang w:eastAsia="zh-CN"/>
                        </w:rPr>
                      </w:pPr>
                      <w:r>
                        <w:rPr>
                          <w:rFonts w:hint="eastAsia" w:eastAsia="宋体"/>
                          <w:sz w:val="24"/>
                          <w:szCs w:val="24"/>
                          <w:lang w:eastAsia="zh-CN"/>
                        </w:rPr>
                        <w:t>成立应急指挥部、现场指挥部、应急工作组</w:t>
                      </w:r>
                    </w:p>
                  </w:txbxContent>
                </v:textbox>
              </v:shape>
            </w:pict>
          </mc:Fallback>
        </mc:AlternateContent>
      </w:r>
      <w:r>
        <w:rPr>
          <w:color w:val="auto"/>
          <w:sz w:val="21"/>
        </w:rPr>
        <mc:AlternateContent>
          <mc:Choice Requires="wps">
            <w:drawing>
              <wp:anchor distT="0" distB="0" distL="114300" distR="114300" simplePos="0" relativeHeight="251680768" behindDoc="0" locked="0" layoutInCell="1" allowOverlap="1">
                <wp:simplePos x="0" y="0"/>
                <wp:positionH relativeFrom="column">
                  <wp:posOffset>1760220</wp:posOffset>
                </wp:positionH>
                <wp:positionV relativeFrom="paragraph">
                  <wp:posOffset>1629410</wp:posOffset>
                </wp:positionV>
                <wp:extent cx="1679575" cy="0"/>
                <wp:effectExtent l="0" t="38100" r="15875" b="38100"/>
                <wp:wrapNone/>
                <wp:docPr id="68" name="直接箭头连接符 68"/>
                <wp:cNvGraphicFramePr/>
                <a:graphic xmlns:a="http://schemas.openxmlformats.org/drawingml/2006/main">
                  <a:graphicData uri="http://schemas.microsoft.com/office/word/2010/wordprocessingShape">
                    <wps:wsp>
                      <wps:cNvCnPr>
                        <a:stCxn id="75" idx="3"/>
                      </wps:cNvCnPr>
                      <wps:spPr>
                        <a:xfrm>
                          <a:off x="2820670" y="3518535"/>
                          <a:ext cx="1679575" cy="0"/>
                        </a:xfrm>
                        <a:prstGeom prst="straightConnector1">
                          <a:avLst/>
                        </a:prstGeom>
                        <a:ln w="1270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38.6pt;margin-top:128.3pt;height:0pt;width:132.25pt;z-index:251680768;mso-width-relative:page;mso-height-relative:page;" filled="f" stroked="t" coordsize="21600,21600" o:gfxdata="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ANkEM1gAAAAsBAAAP&#10;AAAAAAAAAAEAIAAAACIAAABkcnMvZG93bnJldi54bWxQSwECFAAUAAAACACHTuJADaTjWRoCAAAA&#10;BAAADgAAAAAAAAABACAAAAAlAQAAZHJzL2Uyb0RvYy54bWxQSwUGAAAAAAYABgBZAQAAsQUAAAAA&#10;">
                <v:fill on="f" focussize="0,0"/>
                <v:stroke weight="1pt" color="#000000 [3213]" joinstyle="round" endarrow="block"/>
                <v:imagedata o:title=""/>
                <o:lock v:ext="edit" aspectratio="f"/>
              </v:shape>
            </w:pict>
          </mc:Fallback>
        </mc:AlternateContent>
      </w:r>
      <w:r>
        <w:rPr>
          <w:color w:val="auto"/>
          <w:sz w:val="21"/>
        </w:rPr>
        <mc:AlternateContent>
          <mc:Choice Requires="wps">
            <w:drawing>
              <wp:anchor distT="0" distB="0" distL="114300" distR="114300" simplePos="0" relativeHeight="251679744" behindDoc="0" locked="0" layoutInCell="1" allowOverlap="1">
                <wp:simplePos x="0" y="0"/>
                <wp:positionH relativeFrom="column">
                  <wp:posOffset>1240790</wp:posOffset>
                </wp:positionH>
                <wp:positionV relativeFrom="paragraph">
                  <wp:posOffset>1252855</wp:posOffset>
                </wp:positionV>
                <wp:extent cx="3411855" cy="6350"/>
                <wp:effectExtent l="0" t="31750" r="17145" b="38100"/>
                <wp:wrapNone/>
                <wp:docPr id="69" name="直接箭头连接符 69"/>
                <wp:cNvGraphicFramePr/>
                <a:graphic xmlns:a="http://schemas.openxmlformats.org/drawingml/2006/main">
                  <a:graphicData uri="http://schemas.microsoft.com/office/word/2010/wordprocessingShape">
                    <wps:wsp>
                      <wps:cNvCnPr/>
                      <wps:spPr>
                        <a:xfrm flipH="1">
                          <a:off x="2301240" y="3141980"/>
                          <a:ext cx="3411855" cy="6350"/>
                        </a:xfrm>
                        <a:prstGeom prst="straightConnector1">
                          <a:avLst/>
                        </a:prstGeom>
                        <a:ln w="1270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97.7pt;margin-top:98.65pt;height:0.5pt;width:268.65pt;z-index:251679744;mso-width-relative:page;mso-height-relative:page;" filled="f" stroked="t" coordsize="21600,21600" o:gfxdata="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yoMY3AAAAAsBAAAP&#10;AAAAAAAAAAEAIAAAACIAAABkcnMvZG93bnJldi54bWxQSwECFAAUAAAACACHTuJAOlPdqhQCAADm&#10;AwAADgAAAAAAAAABACAAAAArAQAAZHJzL2Uyb0RvYy54bWxQSwUGAAAAAAYABgBZAQAAsQUAAAAA&#10;">
                <v:fill on="f" focussize="0,0"/>
                <v:stroke weight="1pt" color="#000000 [3213]" joinstyle="round" endarrow="block"/>
                <v:imagedata o:title=""/>
                <o:lock v:ext="edit" aspectratio="f"/>
              </v:shape>
            </w:pict>
          </mc:Fallback>
        </mc:AlternateContent>
      </w:r>
      <w:r>
        <w:rPr>
          <w:color w:val="auto"/>
          <w:sz w:val="21"/>
        </w:rPr>
        <mc:AlternateContent>
          <mc:Choice Requires="wps">
            <w:drawing>
              <wp:anchor distT="0" distB="0" distL="114300" distR="114300" simplePos="0" relativeHeight="251678720" behindDoc="0" locked="0" layoutInCell="1" allowOverlap="1">
                <wp:simplePos x="0" y="0"/>
                <wp:positionH relativeFrom="column">
                  <wp:posOffset>4652645</wp:posOffset>
                </wp:positionH>
                <wp:positionV relativeFrom="paragraph">
                  <wp:posOffset>376555</wp:posOffset>
                </wp:positionV>
                <wp:extent cx="6350" cy="882650"/>
                <wp:effectExtent l="6350" t="0" r="6350" b="12700"/>
                <wp:wrapNone/>
                <wp:docPr id="70" name="直接连接符 70"/>
                <wp:cNvGraphicFramePr/>
                <a:graphic xmlns:a="http://schemas.openxmlformats.org/drawingml/2006/main">
                  <a:graphicData uri="http://schemas.microsoft.com/office/word/2010/wordprocessingShape">
                    <wps:wsp>
                      <wps:cNvCnPr/>
                      <wps:spPr>
                        <a:xfrm flipH="1">
                          <a:off x="5713095" y="2265680"/>
                          <a:ext cx="6350" cy="88265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366.35pt;margin-top:29.65pt;height:69.5pt;width:0.5pt;z-index:251678720;mso-width-relative:page;mso-height-relative:page;" filled="f" stroked="t" coordsize="21600,21600" o:gfxdata="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BoCJrZAAAACgEAAA8AAAAAAAAAAQAgAAAAIgAAAGRycy9kb3ducmV2LnhtbFBLAQIUABQA&#10;AAAIAIdO4kD3S76I7wEAALUDAAAOAAAAAAAAAAEAIAAAACgBAABkcnMvZTJvRG9jLnhtbFBLBQYA&#10;AAAABgAGAFkBAACJBQAAAAA=&#10;">
                <v:fill on="f" focussize="0,0"/>
                <v:stroke weight="1pt" color="#000000 [3213]" joinstyle="round"/>
                <v:imagedata o:title=""/>
                <o:lock v:ext="edit" aspectratio="f"/>
              </v:line>
            </w:pict>
          </mc:Fallback>
        </mc:AlternateContent>
      </w:r>
      <w:r>
        <w:rPr>
          <w:color w:val="auto"/>
          <w:sz w:val="21"/>
        </w:rPr>
        <mc:AlternateContent>
          <mc:Choice Requires="wps">
            <w:drawing>
              <wp:anchor distT="0" distB="0" distL="114300" distR="114300" simplePos="0" relativeHeight="251670528" behindDoc="0" locked="0" layoutInCell="1" allowOverlap="1">
                <wp:simplePos x="0" y="0"/>
                <wp:positionH relativeFrom="column">
                  <wp:posOffset>3140710</wp:posOffset>
                </wp:positionH>
                <wp:positionV relativeFrom="paragraph">
                  <wp:posOffset>558800</wp:posOffset>
                </wp:positionV>
                <wp:extent cx="0" cy="135255"/>
                <wp:effectExtent l="6350" t="0" r="12700" b="17145"/>
                <wp:wrapNone/>
                <wp:docPr id="71" name="直接连接符 71"/>
                <wp:cNvGraphicFramePr/>
                <a:graphic xmlns:a="http://schemas.openxmlformats.org/drawingml/2006/main">
                  <a:graphicData uri="http://schemas.microsoft.com/office/word/2010/wordprocessingShape">
                    <wps:wsp>
                      <wps:cNvCnPr/>
                      <wps:spPr>
                        <a:xfrm flipV="1">
                          <a:off x="4207510" y="2583180"/>
                          <a:ext cx="0" cy="135255"/>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47.3pt;margin-top:44pt;height:10.65pt;width:0pt;z-index:251670528;mso-width-relative:page;mso-height-relative:page;" filled="f" stroked="t" coordsize="21600,21600" o:gfxdata="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a&#10;eb2V2AAAAAoBAAAPAAAAAAAAAAEAIAAAACIAAABkcnMvZG93bnJldi54bWxQSwECFAAUAAAACACH&#10;TuJAIfa4NusBAACyAwAADgAAAAAAAAABACAAAAAnAQAAZHJzL2Uyb0RvYy54bWxQSwUGAAAAAAYA&#10;BgBZAQAAhAUAAAAA&#10;">
                <v:fill on="f" focussize="0,0"/>
                <v:stroke weight="1pt" color="#000000 [3213]" joinstyle="round"/>
                <v:imagedata o:title=""/>
                <o:lock v:ext="edit" aspectratio="f"/>
              </v:line>
            </w:pict>
          </mc:Fallback>
        </mc:AlternateContent>
      </w:r>
      <w:r>
        <w:rPr>
          <w:color w:val="auto"/>
          <w:sz w:val="21"/>
        </w:rPr>
        <mc:AlternateContent>
          <mc:Choice Requires="wps">
            <w:drawing>
              <wp:anchor distT="0" distB="0" distL="114300" distR="114300" simplePos="0" relativeHeight="251677696" behindDoc="0" locked="0" layoutInCell="1" allowOverlap="1">
                <wp:simplePos x="0" y="0"/>
                <wp:positionH relativeFrom="column">
                  <wp:posOffset>3439795</wp:posOffset>
                </wp:positionH>
                <wp:positionV relativeFrom="paragraph">
                  <wp:posOffset>1411605</wp:posOffset>
                </wp:positionV>
                <wp:extent cx="1475740" cy="474345"/>
                <wp:effectExtent l="4445" t="4445" r="5715" b="16510"/>
                <wp:wrapTopAndBottom/>
                <wp:docPr id="72" name="文本框 72"/>
                <wp:cNvGraphicFramePr/>
                <a:graphic xmlns:a="http://schemas.openxmlformats.org/drawingml/2006/main">
                  <a:graphicData uri="http://schemas.microsoft.com/office/word/2010/wordprocessingShape">
                    <wps:wsp>
                      <wps:cNvSpPr txBox="1"/>
                      <wps:spPr>
                        <a:xfrm>
                          <a:off x="0" y="0"/>
                          <a:ext cx="1475740" cy="4743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BFD2765">
                            <w:pPr>
                              <w:jc w:val="center"/>
                              <w:rPr>
                                <w:rFonts w:hint="eastAsia" w:eastAsia="宋体"/>
                                <w:sz w:val="24"/>
                                <w:szCs w:val="24"/>
                                <w:lang w:eastAsia="zh-CN"/>
                              </w:rPr>
                            </w:pPr>
                            <w:r>
                              <w:rPr>
                                <w:rFonts w:hint="eastAsia" w:eastAsia="宋体"/>
                                <w:sz w:val="24"/>
                                <w:szCs w:val="24"/>
                                <w:lang w:eastAsia="zh-CN"/>
                              </w:rPr>
                              <w:t>应急管理局、政府值班室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85pt;margin-top:111.15pt;height:37.35pt;width:116.2pt;mso-wrap-distance-bottom:0pt;mso-wrap-distance-top:0pt;z-index:251677696;mso-width-relative:page;mso-height-relative:page;" fillcolor="#FFFFFF [3201]" filled="t" stroked="t" coordsize="21600,21600" o:gfxdata="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Ls+ajY&#10;AAAACwEAAA8AAAAAAAAAAQAgAAAAIgAAAGRycy9kb3ducmV2LnhtbFBLAQIUABQAAAAIAIdO4kBi&#10;JEe4WQIAALkEAAAOAAAAAAAAAAEAIAAAACcBAABkcnMvZTJvRG9jLnhtbFBLBQYAAAAABgAGAFkB&#10;AADyBQAAAAA=&#10;">
                <v:fill on="t" focussize="0,0"/>
                <v:stroke weight="0.5pt" color="#000000 [3204]" joinstyle="round"/>
                <v:imagedata o:title=""/>
                <o:lock v:ext="edit" aspectratio="f"/>
                <v:textbox>
                  <w:txbxContent>
                    <w:p w14:paraId="1BFD2765">
                      <w:pPr>
                        <w:jc w:val="center"/>
                        <w:rPr>
                          <w:rFonts w:hint="eastAsia" w:eastAsia="宋体"/>
                          <w:sz w:val="24"/>
                          <w:szCs w:val="24"/>
                          <w:lang w:eastAsia="zh-CN"/>
                        </w:rPr>
                      </w:pPr>
                      <w:r>
                        <w:rPr>
                          <w:rFonts w:hint="eastAsia" w:eastAsia="宋体"/>
                          <w:sz w:val="24"/>
                          <w:szCs w:val="24"/>
                          <w:lang w:eastAsia="zh-CN"/>
                        </w:rPr>
                        <w:t>应急管理局、政府值班室</w:t>
                      </w:r>
                    </w:p>
                  </w:txbxContent>
                </v:textbox>
                <w10:wrap type="topAndBottom"/>
              </v:shape>
            </w:pict>
          </mc:Fallback>
        </mc:AlternateContent>
      </w:r>
      <w:r>
        <w:rPr>
          <w:color w:val="auto"/>
          <w:sz w:val="21"/>
        </w:rPr>
        <mc:AlternateContent>
          <mc:Choice Requires="wps">
            <w:drawing>
              <wp:anchor distT="0" distB="0" distL="114300" distR="114300" simplePos="0" relativeHeight="251663360" behindDoc="0" locked="0" layoutInCell="1" allowOverlap="1">
                <wp:simplePos x="0" y="0"/>
                <wp:positionH relativeFrom="column">
                  <wp:posOffset>687705</wp:posOffset>
                </wp:positionH>
                <wp:positionV relativeFrom="paragraph">
                  <wp:posOffset>83185</wp:posOffset>
                </wp:positionV>
                <wp:extent cx="847725" cy="295910"/>
                <wp:effectExtent l="4445" t="4445" r="5080" b="23495"/>
                <wp:wrapNone/>
                <wp:docPr id="73" name="文本框 73"/>
                <wp:cNvGraphicFramePr/>
                <a:graphic xmlns:a="http://schemas.openxmlformats.org/drawingml/2006/main">
                  <a:graphicData uri="http://schemas.microsoft.com/office/word/2010/wordprocessingShape">
                    <wps:wsp>
                      <wps:cNvSpPr txBox="1"/>
                      <wps:spPr>
                        <a:xfrm>
                          <a:off x="1391920" y="1906270"/>
                          <a:ext cx="847725" cy="295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6F59465">
                            <w:pPr>
                              <w:jc w:val="center"/>
                              <w:rPr>
                                <w:rFonts w:hint="eastAsia" w:eastAsia="宋体"/>
                                <w:sz w:val="24"/>
                                <w:szCs w:val="24"/>
                                <w:lang w:eastAsia="zh-CN"/>
                              </w:rPr>
                            </w:pPr>
                            <w:r>
                              <w:rPr>
                                <w:rFonts w:hint="eastAsia" w:eastAsia="宋体"/>
                                <w:sz w:val="24"/>
                                <w:szCs w:val="24"/>
                                <w:lang w:eastAsia="zh-CN"/>
                              </w:rPr>
                              <w:t>事故单位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15pt;margin-top:6.55pt;height:23.3pt;width:66.75pt;z-index:251663360;mso-width-relative:page;mso-height-relative:page;" fillcolor="#FFFFFF [3201]" filled="t" stroked="t" coordsize="21600,21600" o:gfxdata="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LyRkPVAAAACQEAAA8AAAAAAAAAAQAgAAAAIgAAAGRycy9kb3ducmV2LnhtbFBLAQIUABQA&#10;AAAIAIdO4kDuODiOZQIAAMQEAAAOAAAAAAAAAAEAIAAAACQBAABkcnMvZTJvRG9jLnhtbFBLBQYA&#10;AAAABgAGAFkBAAD7BQAAAAA=&#10;">
                <v:fill on="t" focussize="0,0"/>
                <v:stroke weight="0.5pt" color="#000000 [3204]" joinstyle="round"/>
                <v:imagedata o:title=""/>
                <o:lock v:ext="edit" aspectratio="f"/>
                <v:textbox>
                  <w:txbxContent>
                    <w:p w14:paraId="26F59465">
                      <w:pPr>
                        <w:jc w:val="center"/>
                        <w:rPr>
                          <w:rFonts w:hint="eastAsia" w:eastAsia="宋体"/>
                          <w:sz w:val="24"/>
                          <w:szCs w:val="24"/>
                          <w:lang w:eastAsia="zh-CN"/>
                        </w:rPr>
                      </w:pPr>
                      <w:r>
                        <w:rPr>
                          <w:rFonts w:hint="eastAsia" w:eastAsia="宋体"/>
                          <w:sz w:val="24"/>
                          <w:szCs w:val="24"/>
                          <w:lang w:eastAsia="zh-CN"/>
                        </w:rPr>
                        <w:t>事故单位</w:t>
                      </w:r>
                    </w:p>
                  </w:txbxContent>
                </v:textbox>
              </v:shape>
            </w:pict>
          </mc:Fallback>
        </mc:AlternateContent>
      </w:r>
      <w:r>
        <w:rPr>
          <w:color w:val="auto"/>
          <w:sz w:val="21"/>
        </w:rPr>
        <mc:AlternateContent>
          <mc:Choice Requires="wps">
            <w:drawing>
              <wp:anchor distT="0" distB="0" distL="114300" distR="114300" simplePos="0" relativeHeight="251664384" behindDoc="0" locked="0" layoutInCell="1" allowOverlap="1">
                <wp:simplePos x="0" y="0"/>
                <wp:positionH relativeFrom="column">
                  <wp:posOffset>3146425</wp:posOffset>
                </wp:positionH>
                <wp:positionV relativeFrom="paragraph">
                  <wp:posOffset>83185</wp:posOffset>
                </wp:positionV>
                <wp:extent cx="1769110" cy="295910"/>
                <wp:effectExtent l="4445" t="4445" r="17145" b="23495"/>
                <wp:wrapNone/>
                <wp:docPr id="74" name="文本框 74"/>
                <wp:cNvGraphicFramePr/>
                <a:graphic xmlns:a="http://schemas.openxmlformats.org/drawingml/2006/main">
                  <a:graphicData uri="http://schemas.microsoft.com/office/word/2010/wordprocessingShape">
                    <wps:wsp>
                      <wps:cNvSpPr txBox="1"/>
                      <wps:spPr>
                        <a:xfrm>
                          <a:off x="0" y="0"/>
                          <a:ext cx="1769110" cy="295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EE77CFA">
                            <w:pPr>
                              <w:jc w:val="center"/>
                              <w:rPr>
                                <w:rFonts w:hint="eastAsia" w:eastAsia="宋体"/>
                                <w:sz w:val="24"/>
                                <w:szCs w:val="24"/>
                                <w:lang w:eastAsia="zh-CN"/>
                              </w:rPr>
                            </w:pPr>
                            <w:r>
                              <w:rPr>
                                <w:rFonts w:hint="eastAsia" w:eastAsia="宋体"/>
                                <w:sz w:val="24"/>
                                <w:szCs w:val="24"/>
                                <w:lang w:eastAsia="zh-CN"/>
                              </w:rPr>
                              <w:t>事故所在街道、村屯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75pt;margin-top:6.55pt;height:23.3pt;width:139.3pt;z-index:251664384;mso-width-relative:page;mso-height-relative:page;" fillcolor="#FFFFFF [3201]" filled="t" stroked="t" coordsize="21600,21600" o:gfxdata="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WRoBANcA&#10;AAAJAQAADwAAAAAAAAABACAAAAAiAAAAZHJzL2Rvd25yZXYueG1sUEsBAhQAFAAAAAgAh07iQHxX&#10;kqRZAgAAuQQAAA4AAAAAAAAAAQAgAAAAJgEAAGRycy9lMm9Eb2MueG1sUEsFBgAAAAAGAAYAWQEA&#10;APEFAAAAAA==&#10;">
                <v:fill on="t" focussize="0,0"/>
                <v:stroke weight="0.5pt" color="#000000 [3204]" joinstyle="round"/>
                <v:imagedata o:title=""/>
                <o:lock v:ext="edit" aspectratio="f"/>
                <v:textbox>
                  <w:txbxContent>
                    <w:p w14:paraId="1EE77CFA">
                      <w:pPr>
                        <w:jc w:val="center"/>
                        <w:rPr>
                          <w:rFonts w:hint="eastAsia" w:eastAsia="宋体"/>
                          <w:sz w:val="24"/>
                          <w:szCs w:val="24"/>
                          <w:lang w:eastAsia="zh-CN"/>
                        </w:rPr>
                      </w:pPr>
                      <w:r>
                        <w:rPr>
                          <w:rFonts w:hint="eastAsia" w:eastAsia="宋体"/>
                          <w:sz w:val="24"/>
                          <w:szCs w:val="24"/>
                          <w:lang w:eastAsia="zh-CN"/>
                        </w:rPr>
                        <w:t>事故所在街道、村屯</w:t>
                      </w:r>
                    </w:p>
                  </w:txbxContent>
                </v:textbox>
              </v:shape>
            </w:pict>
          </mc:Fallback>
        </mc:AlternateContent>
      </w:r>
      <w:r>
        <w:rPr>
          <w:color w:val="auto"/>
          <w:sz w:val="21"/>
        </w:rPr>
        <mc:AlternateContent>
          <mc:Choice Requires="wps">
            <w:drawing>
              <wp:anchor distT="0" distB="0" distL="114300" distR="114300" simplePos="0" relativeHeight="251675648" behindDoc="0" locked="0" layoutInCell="1" allowOverlap="1">
                <wp:simplePos x="0" y="0"/>
                <wp:positionH relativeFrom="column">
                  <wp:posOffset>284480</wp:posOffset>
                </wp:positionH>
                <wp:positionV relativeFrom="paragraph">
                  <wp:posOffset>1390650</wp:posOffset>
                </wp:positionV>
                <wp:extent cx="1475740" cy="476885"/>
                <wp:effectExtent l="4445" t="4445" r="5715" b="13970"/>
                <wp:wrapTopAndBottom/>
                <wp:docPr id="75" name="文本框 75"/>
                <wp:cNvGraphicFramePr/>
                <a:graphic xmlns:a="http://schemas.openxmlformats.org/drawingml/2006/main">
                  <a:graphicData uri="http://schemas.microsoft.com/office/word/2010/wordprocessingShape">
                    <wps:wsp>
                      <wps:cNvSpPr txBox="1"/>
                      <wps:spPr>
                        <a:xfrm>
                          <a:off x="1344930" y="3279775"/>
                          <a:ext cx="1475740" cy="4768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A6363C3">
                            <w:pPr>
                              <w:rPr>
                                <w:rFonts w:hint="eastAsia"/>
                                <w:color w:val="auto"/>
                                <w:lang w:eastAsia="zh-CN"/>
                              </w:rPr>
                            </w:pPr>
                            <w:r>
                              <w:rPr>
                                <w:rFonts w:hint="eastAsia" w:eastAsia="宋体"/>
                                <w:color w:val="auto"/>
                                <w:sz w:val="24"/>
                                <w:szCs w:val="24"/>
                                <w:lang w:eastAsia="zh-CN"/>
                              </w:rPr>
                              <w:t>安全生产和防灾减灾救灾委员会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pt;margin-top:109.5pt;height:37.55pt;width:116.2pt;mso-wrap-distance-bottom:0pt;mso-wrap-distance-top:0pt;z-index:251675648;mso-width-relative:page;mso-height-relative:page;" fillcolor="#FFFFFF [3201]" filled="t" stroked="t" coordsize="21600,21600" o:gfxdata="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Vgn4A2AAAAAoBAAAPAAAAAAAAAAEAIAAAACIAAABkcnMvZG93bnJldi54bWxQSwEC&#10;FAAUAAAACACHTuJAtRBd4WYCAADFBAAADgAAAAAAAAABACAAAAAnAQAAZHJzL2Uyb0RvYy54bWxQ&#10;SwUGAAAAAAYABgBZAQAA/wUAAAAA&#10;">
                <v:fill on="t" focussize="0,0"/>
                <v:stroke weight="0.5pt" color="#000000 [3204]" joinstyle="round"/>
                <v:imagedata o:title=""/>
                <o:lock v:ext="edit" aspectratio="f"/>
                <v:textbox>
                  <w:txbxContent>
                    <w:p w14:paraId="2A6363C3">
                      <w:pPr>
                        <w:rPr>
                          <w:rFonts w:hint="eastAsia"/>
                          <w:color w:val="auto"/>
                          <w:lang w:eastAsia="zh-CN"/>
                        </w:rPr>
                      </w:pPr>
                      <w:r>
                        <w:rPr>
                          <w:rFonts w:hint="eastAsia" w:eastAsia="宋体"/>
                          <w:color w:val="auto"/>
                          <w:sz w:val="24"/>
                          <w:szCs w:val="24"/>
                          <w:lang w:eastAsia="zh-CN"/>
                        </w:rPr>
                        <w:t>安全生产和防灾减灾救灾委员会</w:t>
                      </w:r>
                    </w:p>
                  </w:txbxContent>
                </v:textbox>
                <w10:wrap type="topAndBottom"/>
              </v:shape>
            </w:pict>
          </mc:Fallback>
        </mc:AlternateContent>
      </w:r>
      <w:r>
        <w:rPr>
          <w:color w:val="auto"/>
          <w:sz w:val="21"/>
        </w:rPr>
        <mc:AlternateContent>
          <mc:Choice Requires="wps">
            <w:drawing>
              <wp:anchor distT="0" distB="0" distL="114300" distR="114300" simplePos="0" relativeHeight="251676672" behindDoc="0" locked="0" layoutInCell="1" allowOverlap="1">
                <wp:simplePos x="0" y="0"/>
                <wp:positionH relativeFrom="column">
                  <wp:posOffset>1240790</wp:posOffset>
                </wp:positionH>
                <wp:positionV relativeFrom="paragraph">
                  <wp:posOffset>1113790</wp:posOffset>
                </wp:positionV>
                <wp:extent cx="6985" cy="297815"/>
                <wp:effectExtent l="33020" t="0" r="36195" b="6985"/>
                <wp:wrapNone/>
                <wp:docPr id="76" name="直接箭头连接符 76"/>
                <wp:cNvGraphicFramePr/>
                <a:graphic xmlns:a="http://schemas.openxmlformats.org/drawingml/2006/main">
                  <a:graphicData uri="http://schemas.microsoft.com/office/word/2010/wordprocessingShape">
                    <wps:wsp>
                      <wps:cNvCnPr/>
                      <wps:spPr>
                        <a:xfrm>
                          <a:off x="2301240" y="3002915"/>
                          <a:ext cx="6985" cy="297815"/>
                        </a:xfrm>
                        <a:prstGeom prst="straightConnector1">
                          <a:avLst/>
                        </a:prstGeom>
                        <a:ln w="1270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97.7pt;margin-top:87.7pt;height:23.45pt;width:0.55pt;z-index:251676672;mso-width-relative:page;mso-height-relative:page;" filled="f" stroked="t" coordsize="21600,21600" o:gfxdata="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9M5PLXAAAACwEAAA8AAAAAAAAAAQAgAAAA&#10;IgAAAGRycy9kb3ducmV2LnhtbFBLAQIUABQAAAAIAIdO4kCKHmuADAIAANsDAAAOAAAAAAAAAAEA&#10;IAAAACYBAABkcnMvZTJvRG9jLnhtbFBLBQYAAAAABgAGAFkBAACkBQAAAAA=&#10;">
                <v:fill on="f" focussize="0,0"/>
                <v:stroke weight="1pt" color="#000000 [3213]" joinstyle="round" endarrow="block"/>
                <v:imagedata o:title=""/>
                <o:lock v:ext="edit" aspectratio="f"/>
              </v:shape>
            </w:pict>
          </mc:Fallback>
        </mc:AlternateContent>
      </w:r>
      <w:r>
        <w:rPr>
          <w:color w:val="auto"/>
          <w:sz w:val="21"/>
        </w:rPr>
        <mc:AlternateContent>
          <mc:Choice Requires="wps">
            <w:drawing>
              <wp:anchor distT="0" distB="0" distL="114300" distR="114300" simplePos="0" relativeHeight="251674624" behindDoc="0" locked="0" layoutInCell="1" allowOverlap="1">
                <wp:simplePos x="0" y="0"/>
                <wp:positionH relativeFrom="column">
                  <wp:posOffset>3074670</wp:posOffset>
                </wp:positionH>
                <wp:positionV relativeFrom="paragraph">
                  <wp:posOffset>982345</wp:posOffset>
                </wp:positionV>
                <wp:extent cx="0" cy="135255"/>
                <wp:effectExtent l="6350" t="0" r="12700" b="17145"/>
                <wp:wrapNone/>
                <wp:docPr id="77" name="直接连接符 77"/>
                <wp:cNvGraphicFramePr/>
                <a:graphic xmlns:a="http://schemas.openxmlformats.org/drawingml/2006/main">
                  <a:graphicData uri="http://schemas.microsoft.com/office/word/2010/wordprocessingShape">
                    <wps:wsp>
                      <wps:cNvCnPr/>
                      <wps:spPr>
                        <a:xfrm flipV="1">
                          <a:off x="0" y="0"/>
                          <a:ext cx="0" cy="135255"/>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42.1pt;margin-top:77.35pt;height:10.65pt;width:0pt;z-index:251674624;mso-width-relative:page;mso-height-relative:page;" filled="f" stroked="t" coordsize="21600,21600" o:gfxdata="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az1GXYAAAACwEAAA8A&#10;AAAAAAAAAQAgAAAAIgAAAGRycy9kb3ducmV2LnhtbFBLAQIUABQAAAAIAIdO4kAqK4f23gEAAKYD&#10;AAAOAAAAAAAAAAEAIAAAACcBAABkcnMvZTJvRG9jLnhtbFBLBQYAAAAABgAGAFkBAAB3BQAAAAA=&#10;">
                <v:fill on="f" focussize="0,0"/>
                <v:stroke weight="1pt" color="#000000 [3213]" joinstyle="round"/>
                <v:imagedata o:title=""/>
                <o:lock v:ext="edit" aspectratio="f"/>
              </v:line>
            </w:pict>
          </mc:Fallback>
        </mc:AlternateContent>
      </w:r>
      <w:r>
        <w:rPr>
          <w:color w:val="auto"/>
          <w:sz w:val="21"/>
        </w:rPr>
        <mc:AlternateContent>
          <mc:Choice Requires="wps">
            <w:drawing>
              <wp:anchor distT="0" distB="0" distL="114300" distR="114300" simplePos="0" relativeHeight="251672576" behindDoc="0" locked="0" layoutInCell="1" allowOverlap="1">
                <wp:simplePos x="0" y="0"/>
                <wp:positionH relativeFrom="column">
                  <wp:posOffset>454660</wp:posOffset>
                </wp:positionH>
                <wp:positionV relativeFrom="paragraph">
                  <wp:posOffset>1111250</wp:posOffset>
                </wp:positionV>
                <wp:extent cx="2620010" cy="0"/>
                <wp:effectExtent l="0" t="6350" r="0" b="6350"/>
                <wp:wrapNone/>
                <wp:docPr id="78" name="直接连接符 78"/>
                <wp:cNvGraphicFramePr/>
                <a:graphic xmlns:a="http://schemas.openxmlformats.org/drawingml/2006/main">
                  <a:graphicData uri="http://schemas.microsoft.com/office/word/2010/wordprocessingShape">
                    <wps:wsp>
                      <wps:cNvCnPr/>
                      <wps:spPr>
                        <a:xfrm>
                          <a:off x="0" y="0"/>
                          <a:ext cx="2620010"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5.8pt;margin-top:87.5pt;height:0pt;width:206.3pt;z-index:251672576;mso-width-relative:page;mso-height-relative:page;" filled="f" stroked="t" coordsize="21600,21600" o:gfxdata="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zsU131wAAAAoBAAAPAAAAAAAAAAEA&#10;IAAAACIAAABkcnMvZG93bnJldi54bWxQSwECFAAUAAAACACHTuJAsKcaU9cBAACdAwAADgAAAAAA&#10;AAABACAAAAAmAQAAZHJzL2Uyb0RvYy54bWxQSwUGAAAAAAYABgBZAQAAbwUAAAAA&#10;">
                <v:fill on="f" focussize="0,0"/>
                <v:stroke weight="1pt" color="#000000 [3213]" joinstyle="round"/>
                <v:imagedata o:title=""/>
                <o:lock v:ext="edit" aspectratio="f"/>
              </v:line>
            </w:pict>
          </mc:Fallback>
        </mc:AlternateContent>
      </w:r>
      <w:r>
        <w:rPr>
          <w:color w:val="auto"/>
          <w:sz w:val="21"/>
        </w:rPr>
        <mc:AlternateContent>
          <mc:Choice Requires="wps">
            <w:drawing>
              <wp:anchor distT="0" distB="0" distL="114300" distR="114300" simplePos="0" relativeHeight="251673600" behindDoc="0" locked="0" layoutInCell="1" allowOverlap="1">
                <wp:simplePos x="0" y="0"/>
                <wp:positionH relativeFrom="column">
                  <wp:posOffset>454660</wp:posOffset>
                </wp:positionH>
                <wp:positionV relativeFrom="paragraph">
                  <wp:posOffset>982345</wp:posOffset>
                </wp:positionV>
                <wp:extent cx="0" cy="135255"/>
                <wp:effectExtent l="6350" t="0" r="12700" b="17145"/>
                <wp:wrapNone/>
                <wp:docPr id="79" name="直接连接符 79"/>
                <wp:cNvGraphicFramePr/>
                <a:graphic xmlns:a="http://schemas.openxmlformats.org/drawingml/2006/main">
                  <a:graphicData uri="http://schemas.microsoft.com/office/word/2010/wordprocessingShape">
                    <wps:wsp>
                      <wps:cNvCnPr/>
                      <wps:spPr>
                        <a:xfrm flipV="1">
                          <a:off x="0" y="0"/>
                          <a:ext cx="0" cy="135255"/>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5.8pt;margin-top:77.35pt;height:10.65pt;width:0pt;z-index:251673600;mso-width-relative:page;mso-height-relative:page;" filled="f" stroked="t" coordsize="21600,21600" o:gfxdata="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QqRdH1gAAAAkBAAAPAAAA&#10;AAAAAAEAIAAAACIAAABkcnMvZG93bnJldi54bWxQSwECFAAUAAAACACHTuJAivxK4N4BAACmAwAA&#10;DgAAAAAAAAABACAAAAAlAQAAZHJzL2Uyb0RvYy54bWxQSwUGAAAAAAYABgBZAQAAdQUAAAAA&#10;">
                <v:fill on="f" focussize="0,0"/>
                <v:stroke weight="1pt" color="#000000 [3213]" joinstyle="round"/>
                <v:imagedata o:title=""/>
                <o:lock v:ext="edit" aspectratio="f"/>
              </v:line>
            </w:pict>
          </mc:Fallback>
        </mc:AlternateContent>
      </w:r>
      <w:r>
        <w:rPr>
          <w:color w:val="auto"/>
          <w:sz w:val="21"/>
        </w:rPr>
        <mc:AlternateContent>
          <mc:Choice Requires="wps">
            <w:drawing>
              <wp:anchor distT="0" distB="0" distL="114300" distR="114300" simplePos="0" relativeHeight="251671552" behindDoc="0" locked="0" layoutInCell="1" allowOverlap="1">
                <wp:simplePos x="0" y="0"/>
                <wp:positionH relativeFrom="column">
                  <wp:posOffset>1111885</wp:posOffset>
                </wp:positionH>
                <wp:positionV relativeFrom="paragraph">
                  <wp:posOffset>379095</wp:posOffset>
                </wp:positionV>
                <wp:extent cx="0" cy="179705"/>
                <wp:effectExtent l="38100" t="0" r="38100" b="10795"/>
                <wp:wrapNone/>
                <wp:docPr id="80" name="直接箭头连接符 80"/>
                <wp:cNvGraphicFramePr/>
                <a:graphic xmlns:a="http://schemas.openxmlformats.org/drawingml/2006/main">
                  <a:graphicData uri="http://schemas.microsoft.com/office/word/2010/wordprocessingShape">
                    <wps:wsp>
                      <wps:cNvCnPr>
                        <a:stCxn id="73" idx="2"/>
                      </wps:cNvCnPr>
                      <wps:spPr>
                        <a:xfrm>
                          <a:off x="2172335" y="2268220"/>
                          <a:ext cx="0" cy="179705"/>
                        </a:xfrm>
                        <a:prstGeom prst="straightConnector1">
                          <a:avLst/>
                        </a:prstGeom>
                        <a:ln w="1270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87.55pt;margin-top:29.85pt;height:14.15pt;width:0pt;z-index:251671552;mso-width-relative:page;mso-height-relative:page;" filled="f" stroked="t" coordsize="21600,21600" o:gfxdata="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8IowDWAAAACQEAAA8AAAAA&#10;AAAAAQAgAAAAIgAAAGRycy9kb3ducmV2LnhtbFBLAQIUABQAAAAIAIdO4kAS3PqnFgIAAP8DAAAO&#10;AAAAAAAAAAEAIAAAACUBAABkcnMvZTJvRG9jLnhtbFBLBQYAAAAABgAGAFkBAACtBQAAAAA=&#10;">
                <v:fill on="f" focussize="0,0"/>
                <v:stroke weight="1pt" color="#000000 [3213]" joinstyle="round" endarrow="block"/>
                <v:imagedata o:title=""/>
                <o:lock v:ext="edit" aspectratio="f"/>
              </v:shape>
            </w:pict>
          </mc:Fallback>
        </mc:AlternateContent>
      </w:r>
    </w:p>
    <w:p w14:paraId="2347482B">
      <w:pPr>
        <w:bidi w:val="0"/>
        <w:rPr>
          <w:rFonts w:hint="eastAsia"/>
          <w:color w:val="auto"/>
          <w:lang w:val="en-US" w:eastAsia="zh-CN"/>
        </w:rPr>
      </w:pPr>
    </w:p>
    <w:p w14:paraId="7A87EECB">
      <w:pPr>
        <w:bidi w:val="0"/>
        <w:rPr>
          <w:rFonts w:hint="eastAsia"/>
          <w:color w:val="auto"/>
          <w:lang w:val="en-US" w:eastAsia="zh-CN"/>
        </w:rPr>
      </w:pPr>
    </w:p>
    <w:p w14:paraId="6057EB0F">
      <w:pPr>
        <w:bidi w:val="0"/>
        <w:rPr>
          <w:rFonts w:hint="eastAsia"/>
          <w:color w:val="auto"/>
          <w:lang w:val="en-US" w:eastAsia="zh-CN"/>
        </w:rPr>
      </w:pPr>
    </w:p>
    <w:p w14:paraId="4A7DAC0B">
      <w:pPr>
        <w:bidi w:val="0"/>
        <w:rPr>
          <w:rFonts w:hint="eastAsia"/>
          <w:color w:val="auto"/>
          <w:lang w:val="en-US" w:eastAsia="zh-CN"/>
        </w:rPr>
      </w:pPr>
    </w:p>
    <w:p w14:paraId="37346931">
      <w:pPr>
        <w:bidi w:val="0"/>
        <w:rPr>
          <w:rFonts w:hint="eastAsia"/>
          <w:color w:val="auto"/>
          <w:lang w:val="en-US" w:eastAsia="zh-CN"/>
        </w:rPr>
      </w:pPr>
    </w:p>
    <w:p w14:paraId="57830B59">
      <w:pPr>
        <w:bidi w:val="0"/>
        <w:rPr>
          <w:rFonts w:hint="eastAsia"/>
          <w:color w:val="auto"/>
          <w:lang w:val="en-US" w:eastAsia="zh-CN"/>
        </w:rPr>
      </w:pPr>
    </w:p>
    <w:p w14:paraId="218A07CE">
      <w:pPr>
        <w:bidi w:val="0"/>
        <w:rPr>
          <w:rFonts w:hint="eastAsia"/>
          <w:color w:val="auto"/>
          <w:lang w:val="en-US" w:eastAsia="zh-CN"/>
        </w:rPr>
      </w:pPr>
    </w:p>
    <w:p w14:paraId="0DF84CAA">
      <w:pPr>
        <w:bidi w:val="0"/>
        <w:rPr>
          <w:rFonts w:hint="eastAsia"/>
          <w:color w:val="auto"/>
          <w:lang w:val="en-US" w:eastAsia="zh-CN"/>
        </w:rPr>
      </w:pPr>
    </w:p>
    <w:p w14:paraId="27F50B2A">
      <w:pPr>
        <w:bidi w:val="0"/>
        <w:rPr>
          <w:rFonts w:hint="eastAsia"/>
          <w:color w:val="auto"/>
          <w:lang w:val="en-US" w:eastAsia="zh-CN"/>
        </w:rPr>
      </w:pPr>
    </w:p>
    <w:p w14:paraId="7843474A">
      <w:pPr>
        <w:bidi w:val="0"/>
        <w:rPr>
          <w:rFonts w:hint="eastAsia"/>
          <w:color w:val="auto"/>
          <w:lang w:val="en-US" w:eastAsia="zh-CN"/>
        </w:rPr>
      </w:pPr>
    </w:p>
    <w:p w14:paraId="32279003">
      <w:pPr>
        <w:bidi w:val="0"/>
        <w:rPr>
          <w:rFonts w:hint="eastAsia"/>
          <w:color w:val="auto"/>
          <w:lang w:val="en-US" w:eastAsia="zh-CN"/>
        </w:rPr>
      </w:pPr>
    </w:p>
    <w:p w14:paraId="1655D88C">
      <w:pPr>
        <w:bidi w:val="0"/>
        <w:rPr>
          <w:rFonts w:hint="eastAsia"/>
          <w:color w:val="auto"/>
          <w:lang w:val="en-US" w:eastAsia="zh-CN"/>
        </w:rPr>
      </w:pPr>
    </w:p>
    <w:p w14:paraId="5CB8CF6A">
      <w:pPr>
        <w:bidi w:val="0"/>
        <w:rPr>
          <w:rFonts w:hint="eastAsia"/>
          <w:color w:val="auto"/>
          <w:lang w:val="en-US" w:eastAsia="zh-CN"/>
        </w:rPr>
      </w:pPr>
    </w:p>
    <w:p w14:paraId="6AA32BA8">
      <w:pPr>
        <w:bidi w:val="0"/>
        <w:rPr>
          <w:rFonts w:hint="eastAsia"/>
          <w:color w:val="auto"/>
          <w:lang w:val="en-US" w:eastAsia="zh-CN"/>
        </w:rPr>
      </w:pPr>
    </w:p>
    <w:p w14:paraId="6AF06F37">
      <w:pPr>
        <w:bidi w:val="0"/>
        <w:rPr>
          <w:rFonts w:hint="eastAsia"/>
          <w:color w:val="auto"/>
          <w:lang w:val="en-US" w:eastAsia="zh-CN"/>
        </w:rPr>
      </w:pPr>
    </w:p>
    <w:p w14:paraId="288E4703">
      <w:pPr>
        <w:bidi w:val="0"/>
        <w:rPr>
          <w:rFonts w:hint="eastAsia"/>
          <w:color w:val="auto"/>
          <w:lang w:val="en-US" w:eastAsia="zh-CN"/>
        </w:rPr>
      </w:pPr>
    </w:p>
    <w:p w14:paraId="52D61165">
      <w:pPr>
        <w:bidi w:val="0"/>
        <w:rPr>
          <w:rFonts w:hint="eastAsia"/>
          <w:color w:val="auto"/>
          <w:lang w:val="en-US" w:eastAsia="zh-CN"/>
        </w:rPr>
      </w:pPr>
    </w:p>
    <w:p w14:paraId="24C65E8A">
      <w:pPr>
        <w:bidi w:val="0"/>
        <w:rPr>
          <w:rFonts w:hint="eastAsia"/>
          <w:color w:val="auto"/>
          <w:lang w:val="en-US" w:eastAsia="zh-CN"/>
        </w:rPr>
      </w:pPr>
    </w:p>
    <w:p w14:paraId="33528AD4">
      <w:pPr>
        <w:bidi w:val="0"/>
        <w:rPr>
          <w:rFonts w:hint="eastAsia"/>
          <w:color w:val="auto"/>
          <w:lang w:val="en-US" w:eastAsia="zh-CN"/>
        </w:rPr>
      </w:pPr>
    </w:p>
    <w:p w14:paraId="6B5D04FB">
      <w:pPr>
        <w:bidi w:val="0"/>
        <w:rPr>
          <w:rFonts w:hint="eastAsia"/>
          <w:color w:val="auto"/>
          <w:lang w:val="en-US" w:eastAsia="zh-CN"/>
        </w:rPr>
      </w:pPr>
    </w:p>
    <w:p w14:paraId="11334D1B">
      <w:pPr>
        <w:bidi w:val="0"/>
        <w:rPr>
          <w:rFonts w:hint="eastAsia"/>
          <w:color w:val="auto"/>
          <w:lang w:val="en-US" w:eastAsia="zh-CN"/>
        </w:rPr>
      </w:pPr>
    </w:p>
    <w:p w14:paraId="2AFF2AE3">
      <w:pPr>
        <w:bidi w:val="0"/>
        <w:rPr>
          <w:rFonts w:hint="eastAsia"/>
          <w:color w:val="auto"/>
          <w:lang w:val="en-US" w:eastAsia="zh-CN"/>
        </w:rPr>
      </w:pPr>
    </w:p>
    <w:p w14:paraId="0D713BF1">
      <w:pPr>
        <w:bidi w:val="0"/>
        <w:rPr>
          <w:rFonts w:hint="eastAsia"/>
          <w:color w:val="auto"/>
          <w:lang w:val="en-US" w:eastAsia="zh-CN"/>
        </w:rPr>
      </w:pPr>
    </w:p>
    <w:p w14:paraId="245A17B7">
      <w:pPr>
        <w:bidi w:val="0"/>
        <w:rPr>
          <w:rFonts w:hint="eastAsia"/>
          <w:color w:val="auto"/>
          <w:lang w:val="en-US" w:eastAsia="zh-CN"/>
        </w:rPr>
      </w:pPr>
    </w:p>
    <w:p w14:paraId="6CBAE08F">
      <w:pPr>
        <w:bidi w:val="0"/>
        <w:rPr>
          <w:rFonts w:hint="eastAsia"/>
          <w:color w:val="auto"/>
          <w:lang w:val="en-US" w:eastAsia="zh-CN"/>
        </w:rPr>
      </w:pPr>
    </w:p>
    <w:p w14:paraId="38FD9FCE">
      <w:pPr>
        <w:bidi w:val="0"/>
        <w:rPr>
          <w:rFonts w:hint="eastAsia"/>
          <w:color w:val="auto"/>
          <w:lang w:val="en-US" w:eastAsia="zh-CN"/>
        </w:rPr>
      </w:pPr>
    </w:p>
    <w:p w14:paraId="65EAAD47">
      <w:pPr>
        <w:bidi w:val="0"/>
        <w:rPr>
          <w:rFonts w:hint="eastAsia"/>
          <w:color w:val="auto"/>
          <w:lang w:val="en-US" w:eastAsia="zh-CN"/>
        </w:rPr>
      </w:pPr>
    </w:p>
    <w:p w14:paraId="6D18A7CE">
      <w:pPr>
        <w:bidi w:val="0"/>
        <w:rPr>
          <w:rFonts w:hint="eastAsia"/>
          <w:color w:val="auto"/>
          <w:lang w:val="en-US" w:eastAsia="zh-CN"/>
        </w:rPr>
      </w:pPr>
    </w:p>
    <w:p w14:paraId="1BCC470E">
      <w:pPr>
        <w:bidi w:val="0"/>
        <w:rPr>
          <w:rFonts w:hint="eastAsia"/>
          <w:color w:val="auto"/>
          <w:lang w:val="en-US" w:eastAsia="zh-CN"/>
        </w:rPr>
      </w:pPr>
    </w:p>
    <w:p w14:paraId="745341CA">
      <w:pPr>
        <w:bidi w:val="0"/>
        <w:rPr>
          <w:rFonts w:hint="eastAsia"/>
          <w:color w:val="auto"/>
          <w:lang w:val="en-US" w:eastAsia="zh-CN"/>
        </w:rPr>
      </w:pPr>
    </w:p>
    <w:p w14:paraId="64EE3A16">
      <w:pPr>
        <w:bidi w:val="0"/>
        <w:rPr>
          <w:rFonts w:hint="eastAsia"/>
          <w:color w:val="auto"/>
          <w:lang w:val="en-US" w:eastAsia="zh-CN"/>
        </w:rPr>
      </w:pPr>
    </w:p>
    <w:p w14:paraId="369CABEF">
      <w:pPr>
        <w:bidi w:val="0"/>
        <w:rPr>
          <w:rFonts w:hint="eastAsia"/>
          <w:color w:val="auto"/>
          <w:lang w:val="en-US" w:eastAsia="zh-CN"/>
        </w:rPr>
      </w:pPr>
    </w:p>
    <w:p w14:paraId="5860D18C">
      <w:pPr>
        <w:bidi w:val="0"/>
        <w:rPr>
          <w:rFonts w:hint="eastAsia"/>
          <w:color w:val="auto"/>
          <w:lang w:val="en-US" w:eastAsia="zh-CN"/>
        </w:rPr>
      </w:pPr>
    </w:p>
    <w:p w14:paraId="46B50FB9">
      <w:pPr>
        <w:bidi w:val="0"/>
        <w:rPr>
          <w:rFonts w:hint="eastAsia"/>
          <w:color w:val="auto"/>
          <w:lang w:val="en-US" w:eastAsia="zh-CN"/>
        </w:rPr>
      </w:pPr>
    </w:p>
    <w:p w14:paraId="5013C1D8">
      <w:pPr>
        <w:bidi w:val="0"/>
        <w:rPr>
          <w:rFonts w:hint="eastAsia"/>
          <w:color w:val="auto"/>
          <w:lang w:val="en-US" w:eastAsia="zh-CN"/>
        </w:rPr>
      </w:pPr>
    </w:p>
    <w:p w14:paraId="613054CB">
      <w:pPr>
        <w:bidi w:val="0"/>
        <w:rPr>
          <w:rFonts w:hint="eastAsia"/>
          <w:color w:val="auto"/>
          <w:lang w:val="en-US" w:eastAsia="zh-CN"/>
        </w:rPr>
      </w:pPr>
    </w:p>
    <w:p w14:paraId="05844EF5">
      <w:pPr>
        <w:bidi w:val="0"/>
        <w:rPr>
          <w:rFonts w:hint="eastAsia"/>
          <w:color w:val="auto"/>
          <w:lang w:val="en-US" w:eastAsia="zh-CN"/>
        </w:rPr>
      </w:pPr>
    </w:p>
    <w:p w14:paraId="1C650EDB">
      <w:pPr>
        <w:bidi w:val="0"/>
        <w:rPr>
          <w:rFonts w:hint="eastAsia"/>
          <w:color w:val="auto"/>
          <w:lang w:val="en-US" w:eastAsia="zh-CN"/>
        </w:rPr>
      </w:pPr>
    </w:p>
    <w:p w14:paraId="4C214D8A">
      <w:pPr>
        <w:bidi w:val="0"/>
        <w:rPr>
          <w:rFonts w:hint="eastAsia"/>
          <w:color w:val="auto"/>
          <w:lang w:val="en-US" w:eastAsia="zh-CN"/>
        </w:rPr>
      </w:pPr>
    </w:p>
    <w:p w14:paraId="65DC3F7E">
      <w:pPr>
        <w:bidi w:val="0"/>
        <w:rPr>
          <w:rFonts w:hint="eastAsia"/>
          <w:color w:val="auto"/>
          <w:lang w:val="en-US" w:eastAsia="zh-CN"/>
        </w:rPr>
      </w:pPr>
    </w:p>
    <w:p w14:paraId="404F875B">
      <w:pPr>
        <w:bidi w:val="0"/>
        <w:rPr>
          <w:rFonts w:hint="eastAsia"/>
          <w:color w:val="auto"/>
          <w:lang w:val="en-US" w:eastAsia="zh-CN"/>
        </w:rPr>
      </w:pPr>
    </w:p>
    <w:p w14:paraId="63B28F9F">
      <w:pPr>
        <w:tabs>
          <w:tab w:val="left" w:pos="5599"/>
        </w:tabs>
        <w:bidi w:val="0"/>
        <w:jc w:val="left"/>
        <w:rPr>
          <w:rFonts w:hint="eastAsia"/>
          <w:color w:val="auto"/>
          <w:lang w:val="en-US" w:eastAsia="zh-CN"/>
        </w:rPr>
        <w:sectPr>
          <w:footerReference r:id="rId6" w:type="default"/>
          <w:pgSz w:w="11906" w:h="16839"/>
          <w:pgMar w:top="1431" w:right="1785" w:bottom="1355" w:left="1670" w:header="0" w:footer="1119" w:gutter="0"/>
          <w:pgNumType w:fmt="decimal" w:start="1"/>
          <w:cols w:space="720" w:num="1"/>
        </w:sectPr>
      </w:pPr>
      <w:r>
        <w:rPr>
          <w:rFonts w:hint="eastAsia"/>
          <w:color w:val="auto"/>
          <w:lang w:val="en-US" w:eastAsia="zh-CN"/>
        </w:rPr>
        <w:tab/>
      </w:r>
    </w:p>
    <w:p w14:paraId="78B15C2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0"/>
        <w:rPr>
          <w:rFonts w:hint="eastAsia" w:ascii="黑体" w:hAnsi="黑体" w:eastAsia="黑体" w:cs="黑体"/>
          <w:color w:val="auto"/>
          <w:spacing w:val="0"/>
          <w:sz w:val="32"/>
          <w:szCs w:val="32"/>
          <w:lang w:val="en-US" w:eastAsia="zh-CN"/>
        </w:rPr>
      </w:pPr>
      <w:bookmarkStart w:id="75" w:name="_Toc15518"/>
      <w:bookmarkStart w:id="76" w:name="_Toc6645"/>
      <w:r>
        <w:rPr>
          <w:rFonts w:hint="eastAsia" w:ascii="黑体" w:hAnsi="黑体" w:eastAsia="黑体" w:cs="黑体"/>
          <w:color w:val="auto"/>
          <w:spacing w:val="0"/>
          <w:sz w:val="32"/>
          <w:szCs w:val="32"/>
          <w:lang w:val="en-US" w:eastAsia="zh-CN"/>
        </w:rPr>
        <w:t>附件</w:t>
      </w:r>
      <w:bookmarkEnd w:id="75"/>
      <w:r>
        <w:rPr>
          <w:rFonts w:hint="eastAsia" w:ascii="黑体" w:hAnsi="黑体" w:eastAsia="黑体" w:cs="黑体"/>
          <w:color w:val="auto"/>
          <w:spacing w:val="0"/>
          <w:sz w:val="32"/>
          <w:szCs w:val="32"/>
          <w:lang w:val="en-US" w:eastAsia="zh-CN"/>
        </w:rPr>
        <w:t>3</w:t>
      </w:r>
      <w:bookmarkEnd w:id="76"/>
    </w:p>
    <w:p w14:paraId="1C55169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0"/>
        <w:rPr>
          <w:rFonts w:hint="eastAsia" w:ascii="黑体" w:hAnsi="黑体" w:eastAsia="黑体" w:cs="黑体"/>
          <w:color w:val="auto"/>
          <w:spacing w:val="0"/>
          <w:sz w:val="32"/>
          <w:szCs w:val="32"/>
          <w:lang w:val="en-US" w:eastAsia="zh-CN"/>
        </w:rPr>
      </w:pPr>
    </w:p>
    <w:p w14:paraId="7EE25D3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jc w:val="center"/>
        <w:textAlignment w:val="baseline"/>
        <w:outlineLvl w:val="0"/>
        <w:rPr>
          <w:rFonts w:hint="eastAsia" w:ascii="方正小标宋简体" w:hAnsi="方正小标宋简体" w:eastAsia="方正小标宋简体" w:cs="方正小标宋简体"/>
          <w:b w:val="0"/>
          <w:bCs w:val="0"/>
          <w:snapToGrid w:val="0"/>
          <w:color w:val="auto"/>
          <w:spacing w:val="0"/>
          <w:sz w:val="44"/>
          <w:szCs w:val="44"/>
          <w:lang w:val="en-US" w:eastAsia="zh-CN" w:bidi="ar-SA"/>
        </w:rPr>
      </w:pPr>
      <w:bookmarkStart w:id="77" w:name="_Toc23571"/>
      <w:bookmarkStart w:id="78" w:name="_Toc13065"/>
      <w:r>
        <w:rPr>
          <w:rFonts w:hint="eastAsia" w:ascii="方正小标宋简体" w:hAnsi="方正小标宋简体" w:eastAsia="方正小标宋简体" w:cs="方正小标宋简体"/>
          <w:b w:val="0"/>
          <w:bCs w:val="0"/>
          <w:snapToGrid w:val="0"/>
          <w:color w:val="auto"/>
          <w:spacing w:val="0"/>
          <w:sz w:val="44"/>
          <w:szCs w:val="44"/>
          <w:lang w:val="en-US" w:eastAsia="zh-CN" w:bidi="ar-SA"/>
        </w:rPr>
        <w:t>风险分级管控及评价方法</w:t>
      </w:r>
      <w:bookmarkEnd w:id="77"/>
      <w:bookmarkEnd w:id="78"/>
    </w:p>
    <w:p w14:paraId="4F3284F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jc w:val="center"/>
        <w:textAlignment w:val="baseline"/>
        <w:outlineLvl w:val="0"/>
        <w:rPr>
          <w:rFonts w:hint="eastAsia" w:ascii="方正小标宋简体" w:hAnsi="方正小标宋简体" w:eastAsia="方正小标宋简体" w:cs="方正小标宋简体"/>
          <w:b w:val="0"/>
          <w:bCs w:val="0"/>
          <w:snapToGrid w:val="0"/>
          <w:color w:val="auto"/>
          <w:spacing w:val="0"/>
          <w:sz w:val="44"/>
          <w:szCs w:val="44"/>
          <w:lang w:val="en-US" w:eastAsia="zh-CN" w:bidi="ar-SA"/>
        </w:rPr>
      </w:pPr>
    </w:p>
    <w:p w14:paraId="056C0D2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LS法安全风险评价判定准则</w:t>
      </w:r>
    </w:p>
    <w:p w14:paraId="2FDA38B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1.风险矩阵法的主要内容是：</w:t>
      </w:r>
      <w:r>
        <w:rPr>
          <w:rFonts w:hint="eastAsia" w:ascii="仿宋" w:hAnsi="仿宋" w:eastAsia="仿宋" w:cs="仿宋"/>
          <w:color w:val="auto"/>
          <w:sz w:val="32"/>
          <w:szCs w:val="32"/>
        </w:rPr>
        <w:t>识别出存在的风险，分析和评价风险事件发生的可能性和后果，二者相乘，得出风险的风险值，确定风险级别，进而决定应当采取的风险控制措施。</w:t>
      </w:r>
    </w:p>
    <w:p w14:paraId="182B794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数学表达式为：R=L×S，其中，</w:t>
      </w:r>
    </w:p>
    <w:p w14:paraId="31E244F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R代表风险值；</w:t>
      </w:r>
    </w:p>
    <w:p w14:paraId="66A6266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L代表风险事件发生可能性；</w:t>
      </w:r>
    </w:p>
    <w:p w14:paraId="70BD652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S代表风险事件后果严重程度。</w:t>
      </w:r>
    </w:p>
    <w:p w14:paraId="7A1E341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2.风险事件发生可能性（L）取值</w:t>
      </w:r>
    </w:p>
    <w:p w14:paraId="0C9A597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针对识别出的风险，对照风险事件发生的可能性，取其最大值作为最终L值，即满足若干条件之一时就取对应的L值，而无需满足所有条件。对照过程中，涉及到资料的，要见证到具体名称和条款；涉及到人员的，要具体到所有参与者。</w:t>
      </w:r>
    </w:p>
    <w:p w14:paraId="61E4C71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b/>
          <w:bCs/>
          <w:color w:val="auto"/>
          <w:sz w:val="32"/>
          <w:szCs w:val="32"/>
        </w:rPr>
      </w:pPr>
      <w:r>
        <w:rPr>
          <w:rFonts w:hint="eastAsia" w:ascii="仿宋" w:hAnsi="仿宋" w:eastAsia="仿宋" w:cs="仿宋"/>
          <w:color w:val="auto"/>
          <w:sz w:val="32"/>
          <w:szCs w:val="32"/>
        </w:rPr>
        <w:t>事件发生的可能性（L）用事件发生的概率表示，取值如下表所示：</w:t>
      </w:r>
    </w:p>
    <w:p w14:paraId="519AFD2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风险事件发生可能性（L）参考取值表</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464"/>
        <w:gridCol w:w="1034"/>
        <w:gridCol w:w="1553"/>
        <w:gridCol w:w="1648"/>
        <w:gridCol w:w="2427"/>
        <w:gridCol w:w="1396"/>
      </w:tblGrid>
      <w:tr w14:paraId="7E6155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tcW w:w="464" w:type="dxa"/>
            <w:shd w:val="clear" w:color="auto" w:fill="auto"/>
            <w:vAlign w:val="center"/>
          </w:tcPr>
          <w:p w14:paraId="12AFD4D6">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L</w:t>
            </w:r>
          </w:p>
        </w:tc>
        <w:tc>
          <w:tcPr>
            <w:tcW w:w="1034" w:type="dxa"/>
            <w:shd w:val="clear" w:color="auto" w:fill="auto"/>
            <w:vAlign w:val="center"/>
          </w:tcPr>
          <w:p w14:paraId="601D1FC2">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参考频率</w:t>
            </w:r>
          </w:p>
        </w:tc>
        <w:tc>
          <w:tcPr>
            <w:tcW w:w="1553" w:type="dxa"/>
            <w:shd w:val="clear" w:color="auto" w:fill="auto"/>
            <w:vAlign w:val="center"/>
          </w:tcPr>
          <w:p w14:paraId="09E42CD2">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人员情况</w:t>
            </w:r>
          </w:p>
        </w:tc>
        <w:tc>
          <w:tcPr>
            <w:tcW w:w="1648" w:type="dxa"/>
            <w:shd w:val="clear" w:color="auto" w:fill="auto"/>
            <w:vAlign w:val="center"/>
          </w:tcPr>
          <w:p w14:paraId="403679D4">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设备设施、工器具及材料</w:t>
            </w:r>
          </w:p>
        </w:tc>
        <w:tc>
          <w:tcPr>
            <w:shd w:val="clear" w:color="auto" w:fill="auto"/>
            <w:vAlign w:val="center"/>
          </w:tcPr>
          <w:p w14:paraId="3FCE5940">
            <w:pPr>
              <w:pStyle w:val="15"/>
              <w:jc w:val="center"/>
              <w:rPr>
                <w:rFonts w:hint="eastAsia" w:ascii="仿宋" w:hAnsi="仿宋" w:eastAsia="仿宋" w:cs="仿宋"/>
                <w:color w:val="auto"/>
                <w:sz w:val="32"/>
                <w:szCs w:val="21"/>
              </w:rPr>
            </w:pPr>
            <w:r>
              <w:rPr>
                <w:rFonts w:hint="eastAsia" w:ascii="仿宋" w:hAnsi="仿宋" w:eastAsia="仿宋" w:cs="仿宋"/>
                <w:color w:val="auto"/>
                <w:sz w:val="32"/>
                <w:szCs w:val="21"/>
              </w:rPr>
              <w:t>环境</w:t>
            </w:r>
          </w:p>
          <w:p w14:paraId="7DD0C943">
            <w:pPr>
              <w:pStyle w:val="15"/>
              <w:jc w:val="center"/>
              <w:rPr>
                <w:rFonts w:hint="eastAsia" w:ascii="仿宋" w:hAnsi="仿宋" w:eastAsia="仿宋" w:cs="仿宋"/>
                <w:color w:val="auto"/>
                <w:sz w:val="32"/>
                <w:szCs w:val="21"/>
              </w:rPr>
            </w:pPr>
            <w:r>
              <w:rPr>
                <w:rFonts w:hint="eastAsia" w:ascii="仿宋" w:hAnsi="仿宋" w:eastAsia="仿宋" w:cs="仿宋"/>
                <w:color w:val="auto"/>
                <w:sz w:val="32"/>
                <w:szCs w:val="21"/>
              </w:rPr>
              <w:t>状况</w:t>
            </w:r>
          </w:p>
        </w:tc>
        <w:tc>
          <w:tcPr>
            <w:shd w:val="clear" w:color="auto" w:fill="auto"/>
            <w:vAlign w:val="center"/>
          </w:tcPr>
          <w:p w14:paraId="6E003DBE">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规程和针对性管理方案</w:t>
            </w:r>
          </w:p>
        </w:tc>
      </w:tr>
      <w:tr w14:paraId="42082B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855" w:hRule="atLeast"/>
          <w:jc w:val="center"/>
        </w:trPr>
        <w:tc>
          <w:tcPr>
            <w:tcW w:w="464" w:type="dxa"/>
            <w:shd w:val="clear" w:color="auto" w:fill="auto"/>
            <w:vAlign w:val="center"/>
          </w:tcPr>
          <w:p w14:paraId="54F655CD">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5</w:t>
            </w:r>
          </w:p>
        </w:tc>
        <w:tc>
          <w:tcPr>
            <w:tcW w:w="1034" w:type="dxa"/>
            <w:shd w:val="clear" w:color="auto" w:fill="auto"/>
            <w:textDirection w:val="tbLrV"/>
            <w:vAlign w:val="center"/>
          </w:tcPr>
          <w:p w14:paraId="43EA7740">
            <w:pPr>
              <w:pStyle w:val="15"/>
              <w:ind w:left="108" w:leftChars="0" w:right="113" w:firstLine="0" w:firstLineChars="0"/>
              <w:jc w:val="both"/>
              <w:rPr>
                <w:rFonts w:hint="eastAsia" w:ascii="仿宋" w:hAnsi="仿宋" w:eastAsia="仿宋" w:cs="仿宋"/>
                <w:color w:val="auto"/>
                <w:sz w:val="32"/>
                <w:szCs w:val="21"/>
              </w:rPr>
            </w:pPr>
            <w:r>
              <w:rPr>
                <w:rFonts w:hint="eastAsia" w:ascii="仿宋" w:hAnsi="仿宋" w:eastAsia="仿宋" w:cs="仿宋"/>
                <w:color w:val="auto"/>
                <w:sz w:val="32"/>
                <w:szCs w:val="21"/>
              </w:rPr>
              <w:t>本企业一年内发生过</w:t>
            </w:r>
          </w:p>
        </w:tc>
        <w:tc>
          <w:tcPr>
            <w:tcW w:w="1553" w:type="dxa"/>
            <w:shd w:val="clear" w:color="auto" w:fill="auto"/>
            <w:vAlign w:val="center"/>
          </w:tcPr>
          <w:p w14:paraId="7E2C824A">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无培训</w:t>
            </w:r>
            <w:r>
              <w:rPr>
                <w:rFonts w:hint="eastAsia" w:ascii="仿宋" w:hAnsi="仿宋" w:eastAsia="仿宋" w:cs="仿宋"/>
                <w:color w:val="auto"/>
                <w:sz w:val="32"/>
                <w:szCs w:val="21"/>
                <w:lang w:eastAsia="zh-CN"/>
              </w:rPr>
              <w:t>，</w:t>
            </w:r>
            <w:r>
              <w:rPr>
                <w:rFonts w:hint="eastAsia" w:ascii="仿宋" w:hAnsi="仿宋" w:eastAsia="仿宋" w:cs="仿宋"/>
                <w:color w:val="auto"/>
                <w:sz w:val="32"/>
                <w:szCs w:val="21"/>
              </w:rPr>
              <w:t>无经验</w:t>
            </w:r>
          </w:p>
        </w:tc>
        <w:tc>
          <w:tcPr>
            <w:tcW w:w="1648" w:type="dxa"/>
            <w:shd w:val="clear" w:color="auto" w:fill="auto"/>
            <w:vAlign w:val="center"/>
          </w:tcPr>
          <w:p w14:paraId="4C07932B">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超期运行或超检验期</w:t>
            </w:r>
          </w:p>
        </w:tc>
        <w:tc>
          <w:tcPr>
            <w:shd w:val="clear" w:color="auto" w:fill="auto"/>
            <w:vAlign w:val="center"/>
          </w:tcPr>
          <w:p w14:paraId="3EDF2C4A">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危险化学品生产贮存区域；存在或可能产生危害气体</w:t>
            </w:r>
          </w:p>
        </w:tc>
        <w:tc>
          <w:tcPr>
            <w:shd w:val="clear" w:color="auto" w:fill="auto"/>
            <w:vAlign w:val="center"/>
          </w:tcPr>
          <w:p w14:paraId="45122DF2">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没有</w:t>
            </w:r>
          </w:p>
        </w:tc>
      </w:tr>
      <w:tr w14:paraId="3A30D5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775" w:hRule="atLeast"/>
          <w:jc w:val="center"/>
        </w:trPr>
        <w:tc>
          <w:tcPr>
            <w:tcW w:w="464" w:type="dxa"/>
            <w:shd w:val="clear" w:color="auto" w:fill="auto"/>
            <w:vAlign w:val="center"/>
          </w:tcPr>
          <w:p w14:paraId="31D804B7">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4</w:t>
            </w:r>
          </w:p>
        </w:tc>
        <w:tc>
          <w:tcPr>
            <w:tcW w:w="1034" w:type="dxa"/>
            <w:shd w:val="clear" w:color="auto" w:fill="auto"/>
            <w:textDirection w:val="tbLrV"/>
            <w:vAlign w:val="center"/>
          </w:tcPr>
          <w:p w14:paraId="54044CCC">
            <w:pPr>
              <w:pStyle w:val="15"/>
              <w:ind w:left="108" w:leftChars="0" w:right="113" w:firstLine="0" w:firstLineChars="0"/>
              <w:jc w:val="both"/>
              <w:rPr>
                <w:rFonts w:hint="eastAsia" w:ascii="仿宋" w:hAnsi="仿宋" w:eastAsia="仿宋" w:cs="仿宋"/>
                <w:color w:val="auto"/>
                <w:sz w:val="32"/>
                <w:szCs w:val="21"/>
              </w:rPr>
            </w:pPr>
            <w:r>
              <w:rPr>
                <w:rFonts w:hint="eastAsia" w:ascii="仿宋" w:hAnsi="仿宋" w:eastAsia="仿宋" w:cs="仿宋"/>
                <w:color w:val="auto"/>
                <w:sz w:val="32"/>
                <w:szCs w:val="21"/>
              </w:rPr>
              <w:t>本集团一年内发生过</w:t>
            </w:r>
          </w:p>
        </w:tc>
        <w:tc>
          <w:tcPr>
            <w:tcW w:w="1553" w:type="dxa"/>
            <w:shd w:val="clear" w:color="auto" w:fill="auto"/>
            <w:vAlign w:val="center"/>
          </w:tcPr>
          <w:p w14:paraId="7BB4D14A">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有培训但培训时间不够或未达成效果</w:t>
            </w:r>
          </w:p>
        </w:tc>
        <w:tc>
          <w:tcPr>
            <w:tcW w:w="1648" w:type="dxa"/>
            <w:shd w:val="clear" w:color="auto" w:fill="auto"/>
            <w:vAlign w:val="center"/>
          </w:tcPr>
          <w:p w14:paraId="38BE91D7">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保护自动装置功能</w:t>
            </w:r>
            <w:r>
              <w:rPr>
                <w:rFonts w:hint="eastAsia" w:ascii="仿宋" w:hAnsi="仿宋" w:eastAsia="仿宋" w:cs="仿宋"/>
                <w:color w:val="auto"/>
                <w:sz w:val="32"/>
                <w:szCs w:val="21"/>
                <w:lang w:eastAsia="zh-CN"/>
              </w:rPr>
              <w:t>不</w:t>
            </w:r>
            <w:r>
              <w:rPr>
                <w:rFonts w:hint="eastAsia" w:ascii="仿宋" w:hAnsi="仿宋" w:eastAsia="仿宋" w:cs="仿宋"/>
                <w:color w:val="auto"/>
                <w:sz w:val="32"/>
                <w:szCs w:val="21"/>
              </w:rPr>
              <w:t>完善，存在质量缺陷</w:t>
            </w:r>
          </w:p>
        </w:tc>
        <w:tc>
          <w:tcPr>
            <w:shd w:val="clear" w:color="auto" w:fill="auto"/>
            <w:vAlign w:val="center"/>
          </w:tcPr>
          <w:p w14:paraId="01EFA6DA">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作业空间受限；作业立体交叉；恶劣气象条件；高空或在运行</w:t>
            </w:r>
            <w:r>
              <w:rPr>
                <w:rFonts w:hint="eastAsia" w:ascii="仿宋" w:hAnsi="仿宋" w:eastAsia="仿宋" w:cs="仿宋"/>
                <w:color w:val="auto"/>
                <w:sz w:val="32"/>
                <w:szCs w:val="21"/>
                <w:lang w:eastAsia="zh-CN"/>
              </w:rPr>
              <w:t>设</w:t>
            </w:r>
            <w:r>
              <w:rPr>
                <w:rFonts w:hint="eastAsia" w:ascii="仿宋" w:hAnsi="仿宋" w:eastAsia="仿宋" w:cs="仿宋"/>
                <w:color w:val="auto"/>
                <w:sz w:val="32"/>
                <w:szCs w:val="21"/>
              </w:rPr>
              <w:t>备设施上作业</w:t>
            </w:r>
          </w:p>
        </w:tc>
        <w:tc>
          <w:tcPr>
            <w:shd w:val="clear" w:color="auto" w:fill="auto"/>
            <w:vAlign w:val="center"/>
          </w:tcPr>
          <w:p w14:paraId="7FDD259A">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有，但不完善，且只偶尔执行</w:t>
            </w:r>
          </w:p>
        </w:tc>
      </w:tr>
      <w:tr w14:paraId="363652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823" w:hRule="atLeast"/>
          <w:jc w:val="center"/>
        </w:trPr>
        <w:tc>
          <w:tcPr>
            <w:tcW w:w="464" w:type="dxa"/>
            <w:shd w:val="clear" w:color="auto" w:fill="auto"/>
            <w:vAlign w:val="center"/>
          </w:tcPr>
          <w:p w14:paraId="53501352">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3</w:t>
            </w:r>
          </w:p>
        </w:tc>
        <w:tc>
          <w:tcPr>
            <w:tcW w:w="1034" w:type="dxa"/>
            <w:shd w:val="clear" w:color="auto" w:fill="auto"/>
            <w:textDirection w:val="tbLrV"/>
            <w:vAlign w:val="center"/>
          </w:tcPr>
          <w:p w14:paraId="58B01A7E">
            <w:pPr>
              <w:pStyle w:val="15"/>
              <w:ind w:left="108" w:leftChars="0" w:right="113" w:firstLine="0" w:firstLineChars="0"/>
              <w:jc w:val="both"/>
              <w:rPr>
                <w:rFonts w:hint="eastAsia" w:ascii="仿宋" w:hAnsi="仿宋" w:eastAsia="仿宋" w:cs="仿宋"/>
                <w:color w:val="auto"/>
                <w:sz w:val="32"/>
                <w:szCs w:val="21"/>
              </w:rPr>
            </w:pPr>
            <w:r>
              <w:rPr>
                <w:rFonts w:hint="eastAsia" w:ascii="仿宋" w:hAnsi="仿宋" w:eastAsia="仿宋" w:cs="仿宋"/>
                <w:color w:val="auto"/>
                <w:sz w:val="32"/>
                <w:szCs w:val="21"/>
              </w:rPr>
              <w:t>本行业一年内发生过</w:t>
            </w:r>
          </w:p>
        </w:tc>
        <w:tc>
          <w:tcPr>
            <w:tcW w:w="1553" w:type="dxa"/>
            <w:shd w:val="clear" w:color="auto" w:fill="auto"/>
            <w:vAlign w:val="center"/>
          </w:tcPr>
          <w:p w14:paraId="7965B7FE">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经验不足，多次出现差错</w:t>
            </w:r>
          </w:p>
        </w:tc>
        <w:tc>
          <w:tcPr>
            <w:tcW w:w="1648" w:type="dxa"/>
            <w:shd w:val="clear" w:color="auto" w:fill="auto"/>
            <w:vAlign w:val="center"/>
          </w:tcPr>
          <w:p w14:paraId="18ADF1FD">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基本完好，但安全装置不完善</w:t>
            </w:r>
          </w:p>
        </w:tc>
        <w:tc>
          <w:tcPr>
            <w:shd w:val="clear" w:color="auto" w:fill="auto"/>
            <w:vAlign w:val="center"/>
          </w:tcPr>
          <w:p w14:paraId="3763F8FC">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通风、光照或温度需要采取措施才能作业；周围有运行设备；立面有同时作业</w:t>
            </w:r>
          </w:p>
        </w:tc>
        <w:tc>
          <w:tcPr>
            <w:shd w:val="clear" w:color="auto" w:fill="auto"/>
            <w:vAlign w:val="center"/>
          </w:tcPr>
          <w:p w14:paraId="517F1108">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有，较完善，但只部分执行</w:t>
            </w:r>
          </w:p>
        </w:tc>
      </w:tr>
      <w:tr w14:paraId="2C7BF3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3123" w:hRule="atLeast"/>
          <w:jc w:val="center"/>
        </w:trPr>
        <w:tc>
          <w:tcPr>
            <w:tcW w:w="464" w:type="dxa"/>
            <w:shd w:val="clear" w:color="auto" w:fill="auto"/>
            <w:vAlign w:val="center"/>
          </w:tcPr>
          <w:p w14:paraId="4212A1B8">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2</w:t>
            </w:r>
          </w:p>
        </w:tc>
        <w:tc>
          <w:tcPr>
            <w:tcW w:w="1034" w:type="dxa"/>
            <w:shd w:val="clear" w:color="auto" w:fill="auto"/>
            <w:textDirection w:val="tbLrV"/>
            <w:vAlign w:val="center"/>
          </w:tcPr>
          <w:p w14:paraId="53CE1EFC">
            <w:pPr>
              <w:pStyle w:val="15"/>
              <w:ind w:left="108" w:leftChars="0" w:right="113" w:firstLine="0" w:firstLineChars="0"/>
              <w:jc w:val="both"/>
              <w:rPr>
                <w:rFonts w:hint="eastAsia" w:ascii="仿宋" w:hAnsi="仿宋" w:eastAsia="仿宋" w:cs="仿宋"/>
                <w:color w:val="auto"/>
                <w:sz w:val="32"/>
                <w:szCs w:val="21"/>
              </w:rPr>
            </w:pPr>
            <w:r>
              <w:rPr>
                <w:rFonts w:hint="eastAsia" w:ascii="仿宋" w:hAnsi="仿宋" w:eastAsia="仿宋" w:cs="仿宋"/>
                <w:color w:val="auto"/>
                <w:sz w:val="32"/>
                <w:szCs w:val="21"/>
              </w:rPr>
              <w:t>全国范围一年内发生过</w:t>
            </w:r>
          </w:p>
        </w:tc>
        <w:tc>
          <w:tcPr>
            <w:tcW w:w="1553" w:type="dxa"/>
            <w:shd w:val="clear" w:color="auto" w:fill="auto"/>
            <w:vAlign w:val="center"/>
          </w:tcPr>
          <w:p w14:paraId="4AD2F8FD">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偶尔出现差错</w:t>
            </w:r>
          </w:p>
        </w:tc>
        <w:tc>
          <w:tcPr>
            <w:tcW w:w="1648" w:type="dxa"/>
            <w:shd w:val="clear" w:color="auto" w:fill="auto"/>
            <w:vAlign w:val="center"/>
          </w:tcPr>
          <w:p w14:paraId="742628B0">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总体完好，但有缺陷</w:t>
            </w:r>
          </w:p>
        </w:tc>
        <w:tc>
          <w:tcPr>
            <w:shd w:val="clear" w:color="auto" w:fill="auto"/>
            <w:vAlign w:val="center"/>
          </w:tcPr>
          <w:p w14:paraId="7B5B3189">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通风、光照或温度不影响作业；系统停运；同一作业面有其它作业</w:t>
            </w:r>
          </w:p>
        </w:tc>
        <w:tc>
          <w:tcPr>
            <w:shd w:val="clear" w:color="auto" w:fill="auto"/>
            <w:vAlign w:val="center"/>
          </w:tcPr>
          <w:p w14:paraId="2AB9B340">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有，完善，但偶尔不执行</w:t>
            </w:r>
          </w:p>
        </w:tc>
      </w:tr>
      <w:tr w14:paraId="327AF5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1772" w:hRule="atLeast"/>
          <w:jc w:val="center"/>
        </w:trPr>
        <w:tc>
          <w:tcPr>
            <w:tcW w:w="464" w:type="dxa"/>
            <w:shd w:val="clear" w:color="auto" w:fill="auto"/>
            <w:vAlign w:val="center"/>
          </w:tcPr>
          <w:p w14:paraId="55A13419">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1</w:t>
            </w:r>
          </w:p>
        </w:tc>
        <w:tc>
          <w:tcPr>
            <w:tcW w:w="1034" w:type="dxa"/>
            <w:shd w:val="clear" w:color="auto" w:fill="auto"/>
            <w:textDirection w:val="tbLrV"/>
            <w:vAlign w:val="center"/>
          </w:tcPr>
          <w:p w14:paraId="32A7C2B9">
            <w:pPr>
              <w:pStyle w:val="15"/>
              <w:ind w:left="108" w:leftChars="0" w:right="113" w:firstLine="0" w:firstLineChars="0"/>
              <w:jc w:val="both"/>
              <w:rPr>
                <w:rFonts w:hint="eastAsia" w:ascii="仿宋" w:hAnsi="仿宋" w:eastAsia="仿宋" w:cs="仿宋"/>
                <w:color w:val="auto"/>
                <w:sz w:val="32"/>
                <w:szCs w:val="21"/>
              </w:rPr>
            </w:pPr>
            <w:r>
              <w:rPr>
                <w:rFonts w:hint="eastAsia" w:ascii="仿宋" w:hAnsi="仿宋" w:eastAsia="仿宋" w:cs="仿宋"/>
                <w:color w:val="auto"/>
                <w:sz w:val="32"/>
                <w:szCs w:val="21"/>
              </w:rPr>
              <w:t>从未发生过</w:t>
            </w:r>
          </w:p>
        </w:tc>
        <w:tc>
          <w:tcPr>
            <w:tcW w:w="1553" w:type="dxa"/>
            <w:shd w:val="clear" w:color="auto" w:fill="auto"/>
            <w:vAlign w:val="center"/>
          </w:tcPr>
          <w:p w14:paraId="66E16009">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培训充分，经验丰富，安全意识强</w:t>
            </w:r>
          </w:p>
        </w:tc>
        <w:tc>
          <w:tcPr>
            <w:tcW w:w="1648" w:type="dxa"/>
            <w:shd w:val="clear" w:color="auto" w:fill="auto"/>
            <w:vAlign w:val="center"/>
          </w:tcPr>
          <w:p w14:paraId="7C15F7EB">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完好，无缺陷</w:t>
            </w:r>
          </w:p>
        </w:tc>
        <w:tc>
          <w:tcPr>
            <w:shd w:val="clear" w:color="auto" w:fill="auto"/>
            <w:vAlign w:val="center"/>
          </w:tcPr>
          <w:p w14:paraId="04341C53">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通风、光照良好，温度适宜；系统停运且周围无运行设备</w:t>
            </w:r>
          </w:p>
        </w:tc>
        <w:tc>
          <w:tcPr>
            <w:shd w:val="clear" w:color="auto" w:fill="auto"/>
            <w:vAlign w:val="center"/>
          </w:tcPr>
          <w:p w14:paraId="0E879075">
            <w:pPr>
              <w:pStyle w:val="15"/>
              <w:jc w:val="both"/>
              <w:rPr>
                <w:rFonts w:hint="eastAsia" w:ascii="仿宋" w:hAnsi="仿宋" w:eastAsia="仿宋" w:cs="仿宋"/>
                <w:color w:val="auto"/>
                <w:sz w:val="32"/>
                <w:szCs w:val="21"/>
              </w:rPr>
            </w:pPr>
            <w:r>
              <w:rPr>
                <w:rFonts w:hint="eastAsia" w:ascii="仿宋" w:hAnsi="仿宋" w:eastAsia="仿宋" w:cs="仿宋"/>
                <w:color w:val="auto"/>
                <w:sz w:val="32"/>
                <w:szCs w:val="21"/>
              </w:rPr>
              <w:t>有，完善，严格执行</w:t>
            </w:r>
          </w:p>
        </w:tc>
      </w:tr>
    </w:tbl>
    <w:p w14:paraId="5085A6E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注：当缺少基础资料或者无法取得充分可靠的数据或者分析数据不具有成本效益性时，取值可参照类似性质、规模企业的业内平均水平。</w:t>
      </w:r>
    </w:p>
    <w:p w14:paraId="433244C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3.风险事件后果严重程度（S）取值</w:t>
      </w:r>
    </w:p>
    <w:p w14:paraId="6D81022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从人员伤亡、经济损失二个维度对风险事件后果严重</w:t>
      </w:r>
      <w:bookmarkEnd w:id="79"/>
      <w:r>
        <w:rPr>
          <w:rFonts w:hint="eastAsia" w:ascii="仿宋" w:hAnsi="仿宋" w:eastAsia="仿宋" w:cs="仿宋"/>
          <w:sz w:val="32"/>
          <w:szCs w:val="32"/>
        </w:rPr>
        <w:t>程度进行评价取值，以最大值作为最终S值，即满足若干条件之一时就取对应的S值，而无需满足所有条件。</w:t>
      </w:r>
    </w:p>
    <w:p w14:paraId="3F101E6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p>
    <w:p w14:paraId="082126F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风险事件后果严重程度（S）参考取值表</w:t>
      </w:r>
    </w:p>
    <w:tbl>
      <w:tblPr>
        <w:tblStyle w:val="16"/>
        <w:tblW w:w="87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376"/>
        <w:gridCol w:w="3429"/>
        <w:gridCol w:w="4974"/>
      </w:tblGrid>
      <w:tr w14:paraId="66D9C0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77B973D3">
            <w:pPr>
              <w:pStyle w:val="15"/>
              <w:jc w:val="both"/>
              <w:rPr>
                <w:rFonts w:hint="eastAsia" w:ascii="仿宋" w:hAnsi="仿宋" w:eastAsia="仿宋" w:cs="仿宋"/>
                <w:sz w:val="32"/>
                <w:szCs w:val="21"/>
              </w:rPr>
            </w:pPr>
            <w:r>
              <w:rPr>
                <w:rFonts w:hint="eastAsia" w:ascii="仿宋" w:hAnsi="仿宋" w:eastAsia="仿宋" w:cs="仿宋"/>
                <w:sz w:val="32"/>
                <w:szCs w:val="21"/>
              </w:rPr>
              <w:t>S</w:t>
            </w:r>
          </w:p>
        </w:tc>
        <w:tc>
          <w:tcPr>
            <w:shd w:val="clear" w:color="auto" w:fill="auto"/>
            <w:vAlign w:val="center"/>
          </w:tcPr>
          <w:p w14:paraId="3E0C02AA">
            <w:pPr>
              <w:pStyle w:val="15"/>
              <w:jc w:val="both"/>
              <w:rPr>
                <w:rFonts w:hint="eastAsia" w:ascii="仿宋" w:hAnsi="仿宋" w:eastAsia="仿宋" w:cs="仿宋"/>
                <w:sz w:val="32"/>
                <w:szCs w:val="21"/>
              </w:rPr>
            </w:pPr>
            <w:r>
              <w:rPr>
                <w:rFonts w:hint="eastAsia" w:ascii="仿宋" w:hAnsi="仿宋" w:eastAsia="仿宋" w:cs="仿宋"/>
                <w:sz w:val="32"/>
                <w:szCs w:val="21"/>
              </w:rPr>
              <w:t>可能造成的人身伤害</w:t>
            </w:r>
          </w:p>
        </w:tc>
        <w:tc>
          <w:tcPr>
            <w:shd w:val="clear" w:color="auto" w:fill="auto"/>
            <w:vAlign w:val="center"/>
          </w:tcPr>
          <w:p w14:paraId="1AE592CC">
            <w:pPr>
              <w:pStyle w:val="15"/>
              <w:jc w:val="both"/>
              <w:rPr>
                <w:rFonts w:hint="eastAsia" w:ascii="仿宋" w:hAnsi="仿宋" w:eastAsia="仿宋" w:cs="仿宋"/>
                <w:sz w:val="32"/>
                <w:szCs w:val="21"/>
              </w:rPr>
            </w:pPr>
            <w:r>
              <w:rPr>
                <w:rFonts w:hint="eastAsia" w:ascii="仿宋" w:hAnsi="仿宋" w:eastAsia="仿宋" w:cs="仿宋"/>
                <w:sz w:val="32"/>
                <w:szCs w:val="21"/>
              </w:rPr>
              <w:t>可能造成的财产损失、设备设施损坏</w:t>
            </w:r>
          </w:p>
        </w:tc>
      </w:tr>
      <w:tr w14:paraId="1EDBD4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6AFB045B">
            <w:pPr>
              <w:pStyle w:val="15"/>
              <w:jc w:val="both"/>
              <w:rPr>
                <w:rFonts w:hint="eastAsia" w:ascii="仿宋" w:hAnsi="仿宋" w:eastAsia="仿宋" w:cs="仿宋"/>
                <w:sz w:val="32"/>
                <w:szCs w:val="21"/>
              </w:rPr>
            </w:pPr>
            <w:r>
              <w:rPr>
                <w:rFonts w:hint="eastAsia" w:ascii="仿宋" w:hAnsi="仿宋" w:eastAsia="仿宋" w:cs="仿宋"/>
                <w:sz w:val="32"/>
                <w:szCs w:val="21"/>
              </w:rPr>
              <w:t>5</w:t>
            </w:r>
          </w:p>
        </w:tc>
        <w:tc>
          <w:tcPr>
            <w:shd w:val="clear" w:color="auto" w:fill="auto"/>
            <w:vAlign w:val="center"/>
          </w:tcPr>
          <w:p w14:paraId="432E2E51">
            <w:pPr>
              <w:pStyle w:val="15"/>
              <w:jc w:val="both"/>
              <w:rPr>
                <w:rFonts w:hint="eastAsia" w:ascii="仿宋" w:hAnsi="仿宋" w:eastAsia="仿宋" w:cs="仿宋"/>
                <w:sz w:val="32"/>
                <w:szCs w:val="21"/>
              </w:rPr>
            </w:pPr>
            <w:r>
              <w:rPr>
                <w:rFonts w:hint="eastAsia" w:ascii="仿宋" w:hAnsi="仿宋" w:eastAsia="仿宋" w:cs="仿宋"/>
                <w:sz w:val="32"/>
                <w:szCs w:val="21"/>
              </w:rPr>
              <w:t>3人及以上死亡或7人及以上重伤</w:t>
            </w:r>
          </w:p>
        </w:tc>
        <w:tc>
          <w:tcPr>
            <w:shd w:val="clear" w:color="auto" w:fill="auto"/>
            <w:vAlign w:val="center"/>
          </w:tcPr>
          <w:p w14:paraId="1BFB309F">
            <w:pPr>
              <w:pStyle w:val="15"/>
              <w:jc w:val="both"/>
              <w:rPr>
                <w:rFonts w:hint="eastAsia" w:ascii="仿宋" w:hAnsi="仿宋" w:eastAsia="仿宋" w:cs="仿宋"/>
                <w:sz w:val="32"/>
                <w:szCs w:val="21"/>
              </w:rPr>
            </w:pPr>
            <w:r>
              <w:rPr>
                <w:rFonts w:hint="eastAsia" w:ascii="仿宋" w:hAnsi="仿宋" w:eastAsia="仿宋" w:cs="仿宋"/>
                <w:sz w:val="32"/>
                <w:szCs w:val="21"/>
              </w:rPr>
              <w:t>直接经济损失在1000万元及以上</w:t>
            </w:r>
          </w:p>
        </w:tc>
      </w:tr>
      <w:tr w14:paraId="5CDD65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16BAF9C2">
            <w:pPr>
              <w:pStyle w:val="15"/>
              <w:jc w:val="both"/>
              <w:rPr>
                <w:rFonts w:hint="eastAsia" w:ascii="仿宋" w:hAnsi="仿宋" w:eastAsia="仿宋" w:cs="仿宋"/>
                <w:sz w:val="32"/>
                <w:szCs w:val="21"/>
              </w:rPr>
            </w:pPr>
            <w:r>
              <w:rPr>
                <w:rFonts w:hint="eastAsia" w:ascii="仿宋" w:hAnsi="仿宋" w:eastAsia="仿宋" w:cs="仿宋"/>
                <w:sz w:val="32"/>
                <w:szCs w:val="21"/>
              </w:rPr>
              <w:t>4</w:t>
            </w:r>
          </w:p>
        </w:tc>
        <w:tc>
          <w:tcPr>
            <w:shd w:val="clear" w:color="auto" w:fill="auto"/>
            <w:vAlign w:val="center"/>
          </w:tcPr>
          <w:p w14:paraId="40B647E5">
            <w:pPr>
              <w:pStyle w:val="15"/>
              <w:jc w:val="both"/>
              <w:rPr>
                <w:rFonts w:hint="eastAsia" w:ascii="仿宋" w:hAnsi="仿宋" w:eastAsia="仿宋" w:cs="仿宋"/>
                <w:sz w:val="32"/>
                <w:szCs w:val="21"/>
              </w:rPr>
            </w:pPr>
            <w:r>
              <w:rPr>
                <w:rFonts w:hint="eastAsia" w:ascii="仿宋" w:hAnsi="仿宋" w:eastAsia="仿宋" w:cs="仿宋"/>
                <w:sz w:val="32"/>
                <w:szCs w:val="21"/>
              </w:rPr>
              <w:t>1-2人死亡或3-6人重伤</w:t>
            </w:r>
          </w:p>
        </w:tc>
        <w:tc>
          <w:tcPr>
            <w:shd w:val="clear" w:color="auto" w:fill="auto"/>
            <w:vAlign w:val="center"/>
          </w:tcPr>
          <w:p w14:paraId="0405994B">
            <w:pPr>
              <w:pStyle w:val="15"/>
              <w:jc w:val="both"/>
              <w:rPr>
                <w:rFonts w:hint="eastAsia" w:ascii="仿宋" w:hAnsi="仿宋" w:eastAsia="仿宋" w:cs="仿宋"/>
                <w:sz w:val="32"/>
                <w:szCs w:val="21"/>
              </w:rPr>
            </w:pPr>
            <w:r>
              <w:rPr>
                <w:rFonts w:hint="eastAsia" w:ascii="仿宋" w:hAnsi="仿宋" w:eastAsia="仿宋" w:cs="仿宋"/>
                <w:sz w:val="32"/>
                <w:szCs w:val="21"/>
              </w:rPr>
              <w:t>直接经济损失在100万元及以上，1000万元以下</w:t>
            </w:r>
          </w:p>
        </w:tc>
      </w:tr>
      <w:tr w14:paraId="404E7E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47408DF3">
            <w:pPr>
              <w:pStyle w:val="15"/>
              <w:jc w:val="both"/>
              <w:rPr>
                <w:rFonts w:hint="eastAsia" w:ascii="仿宋" w:hAnsi="仿宋" w:eastAsia="仿宋" w:cs="仿宋"/>
                <w:sz w:val="32"/>
                <w:szCs w:val="21"/>
              </w:rPr>
            </w:pPr>
            <w:r>
              <w:rPr>
                <w:rFonts w:hint="eastAsia" w:ascii="仿宋" w:hAnsi="仿宋" w:eastAsia="仿宋" w:cs="仿宋"/>
                <w:sz w:val="32"/>
                <w:szCs w:val="21"/>
              </w:rPr>
              <w:t>3</w:t>
            </w:r>
          </w:p>
        </w:tc>
        <w:tc>
          <w:tcPr>
            <w:shd w:val="clear" w:color="auto" w:fill="auto"/>
            <w:vAlign w:val="center"/>
          </w:tcPr>
          <w:p w14:paraId="23C720D2">
            <w:pPr>
              <w:pStyle w:val="15"/>
              <w:jc w:val="both"/>
              <w:rPr>
                <w:rFonts w:hint="eastAsia" w:ascii="仿宋" w:hAnsi="仿宋" w:eastAsia="仿宋" w:cs="仿宋"/>
                <w:sz w:val="32"/>
                <w:szCs w:val="21"/>
              </w:rPr>
            </w:pPr>
            <w:r>
              <w:rPr>
                <w:rFonts w:hint="eastAsia" w:ascii="仿宋" w:hAnsi="仿宋" w:eastAsia="仿宋" w:cs="仿宋"/>
                <w:sz w:val="32"/>
                <w:szCs w:val="21"/>
              </w:rPr>
              <w:t>造成1至2人重伤或3至6人轻伤</w:t>
            </w:r>
          </w:p>
        </w:tc>
        <w:tc>
          <w:tcPr>
            <w:shd w:val="clear" w:color="auto" w:fill="auto"/>
            <w:vAlign w:val="center"/>
          </w:tcPr>
          <w:p w14:paraId="3F50B485">
            <w:pPr>
              <w:pStyle w:val="15"/>
              <w:jc w:val="both"/>
              <w:rPr>
                <w:rFonts w:hint="eastAsia" w:ascii="仿宋" w:hAnsi="仿宋" w:eastAsia="仿宋" w:cs="仿宋"/>
                <w:sz w:val="32"/>
                <w:szCs w:val="21"/>
              </w:rPr>
            </w:pPr>
            <w:r>
              <w:rPr>
                <w:rFonts w:hint="eastAsia" w:ascii="仿宋" w:hAnsi="仿宋" w:eastAsia="仿宋" w:cs="仿宋"/>
                <w:sz w:val="32"/>
                <w:szCs w:val="21"/>
              </w:rPr>
              <w:t>直接经济损失在10万元及以上，100万元以下</w:t>
            </w:r>
          </w:p>
        </w:tc>
      </w:tr>
      <w:tr w14:paraId="2FE696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395E396D">
            <w:pPr>
              <w:pStyle w:val="15"/>
              <w:jc w:val="both"/>
              <w:rPr>
                <w:rFonts w:hint="eastAsia" w:ascii="仿宋" w:hAnsi="仿宋" w:eastAsia="仿宋" w:cs="仿宋"/>
                <w:sz w:val="32"/>
                <w:szCs w:val="21"/>
              </w:rPr>
            </w:pPr>
            <w:r>
              <w:rPr>
                <w:rFonts w:hint="eastAsia" w:ascii="仿宋" w:hAnsi="仿宋" w:eastAsia="仿宋" w:cs="仿宋"/>
                <w:sz w:val="32"/>
                <w:szCs w:val="21"/>
              </w:rPr>
              <w:t>2</w:t>
            </w:r>
          </w:p>
        </w:tc>
        <w:tc>
          <w:tcPr>
            <w:shd w:val="clear" w:color="auto" w:fill="auto"/>
            <w:vAlign w:val="center"/>
          </w:tcPr>
          <w:p w14:paraId="7E5E44F1">
            <w:pPr>
              <w:pStyle w:val="15"/>
              <w:jc w:val="both"/>
              <w:rPr>
                <w:rFonts w:hint="eastAsia" w:ascii="仿宋" w:hAnsi="仿宋" w:eastAsia="仿宋" w:cs="仿宋"/>
                <w:sz w:val="32"/>
                <w:szCs w:val="21"/>
              </w:rPr>
            </w:pPr>
            <w:r>
              <w:rPr>
                <w:rFonts w:hint="eastAsia" w:ascii="仿宋" w:hAnsi="仿宋" w:eastAsia="仿宋" w:cs="仿宋"/>
                <w:sz w:val="32"/>
                <w:szCs w:val="21"/>
              </w:rPr>
              <w:t>1至2人轻伤</w:t>
            </w:r>
          </w:p>
        </w:tc>
        <w:tc>
          <w:tcPr>
            <w:shd w:val="clear" w:color="auto" w:fill="auto"/>
            <w:vAlign w:val="center"/>
          </w:tcPr>
          <w:p w14:paraId="4F532863">
            <w:pPr>
              <w:pStyle w:val="15"/>
              <w:jc w:val="both"/>
              <w:rPr>
                <w:rFonts w:hint="eastAsia" w:ascii="仿宋" w:hAnsi="仿宋" w:eastAsia="仿宋" w:cs="仿宋"/>
                <w:sz w:val="32"/>
                <w:szCs w:val="21"/>
              </w:rPr>
            </w:pPr>
            <w:r>
              <w:rPr>
                <w:rFonts w:hint="eastAsia" w:ascii="仿宋" w:hAnsi="仿宋" w:eastAsia="仿宋" w:cs="仿宋"/>
                <w:sz w:val="32"/>
                <w:szCs w:val="21"/>
              </w:rPr>
              <w:t>直接经济损失一万元及以上，10万元以下</w:t>
            </w:r>
          </w:p>
        </w:tc>
      </w:tr>
      <w:tr w14:paraId="0390E8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598" w:hRule="atLeast"/>
          <w:jc w:val="center"/>
        </w:trPr>
        <w:tc>
          <w:tcPr>
            <w:shd w:val="clear" w:color="auto" w:fill="auto"/>
            <w:vAlign w:val="center"/>
          </w:tcPr>
          <w:p w14:paraId="51CF7802">
            <w:pPr>
              <w:pStyle w:val="15"/>
              <w:jc w:val="both"/>
              <w:rPr>
                <w:rFonts w:hint="eastAsia" w:ascii="仿宋" w:hAnsi="仿宋" w:eastAsia="仿宋" w:cs="仿宋"/>
                <w:sz w:val="32"/>
                <w:szCs w:val="21"/>
              </w:rPr>
            </w:pPr>
            <w:r>
              <w:rPr>
                <w:rFonts w:hint="eastAsia" w:ascii="仿宋" w:hAnsi="仿宋" w:eastAsia="仿宋" w:cs="仿宋"/>
                <w:sz w:val="32"/>
                <w:szCs w:val="21"/>
              </w:rPr>
              <w:t>1</w:t>
            </w:r>
          </w:p>
        </w:tc>
        <w:tc>
          <w:tcPr>
            <w:shd w:val="clear" w:color="auto" w:fill="auto"/>
            <w:vAlign w:val="center"/>
          </w:tcPr>
          <w:p w14:paraId="7C7E0B97">
            <w:pPr>
              <w:pStyle w:val="15"/>
              <w:jc w:val="both"/>
              <w:rPr>
                <w:rFonts w:hint="eastAsia" w:ascii="仿宋" w:hAnsi="仿宋" w:eastAsia="仿宋" w:cs="仿宋"/>
                <w:sz w:val="32"/>
                <w:szCs w:val="21"/>
              </w:rPr>
            </w:pPr>
            <w:r>
              <w:rPr>
                <w:rFonts w:hint="eastAsia" w:ascii="仿宋" w:hAnsi="仿宋" w:eastAsia="仿宋" w:cs="仿宋"/>
                <w:sz w:val="32"/>
                <w:szCs w:val="21"/>
              </w:rPr>
              <w:t>1至2人轻微伤</w:t>
            </w:r>
          </w:p>
        </w:tc>
        <w:tc>
          <w:tcPr>
            <w:shd w:val="clear" w:color="auto" w:fill="auto"/>
            <w:vAlign w:val="center"/>
          </w:tcPr>
          <w:p w14:paraId="71EA2AEE">
            <w:pPr>
              <w:pStyle w:val="15"/>
              <w:jc w:val="both"/>
              <w:rPr>
                <w:rFonts w:hint="eastAsia" w:ascii="仿宋" w:hAnsi="仿宋" w:eastAsia="仿宋" w:cs="仿宋"/>
                <w:sz w:val="32"/>
                <w:szCs w:val="21"/>
              </w:rPr>
            </w:pPr>
            <w:r>
              <w:rPr>
                <w:rFonts w:hint="eastAsia" w:ascii="仿宋" w:hAnsi="仿宋" w:eastAsia="仿宋" w:cs="仿宋"/>
                <w:sz w:val="32"/>
                <w:szCs w:val="21"/>
              </w:rPr>
              <w:t>直接经济损失在1万元以下</w:t>
            </w:r>
          </w:p>
        </w:tc>
      </w:tr>
    </w:tbl>
    <w:p w14:paraId="7F46557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rPr>
      </w:pPr>
    </w:p>
    <w:p w14:paraId="0DE4DFF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4.风险评价</w:t>
      </w:r>
    </w:p>
    <w:p w14:paraId="16BC34F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风险评价是根据风险分析的结果，确定风险等级。</w:t>
      </w:r>
    </w:p>
    <w:p w14:paraId="0D09FFA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4.1风险值（R）</w:t>
      </w:r>
    </w:p>
    <w:p w14:paraId="18EE1D5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根据公式R=L×S计算出风险的风险值（R），并取最大值作为该风险的最终风险值（R）。</w:t>
      </w:r>
    </w:p>
    <w:p w14:paraId="76159EC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28"/>
          <w:szCs w:val="28"/>
        </w:rPr>
      </w:pPr>
    </w:p>
    <w:p w14:paraId="24AC68A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风险矩阵（R）</w:t>
      </w:r>
    </w:p>
    <w:p w14:paraId="59FAF9C7">
      <w:pPr>
        <w:pStyle w:val="5"/>
        <w:ind w:left="0" w:leftChars="0" w:firstLine="0" w:firstLineChars="0"/>
        <w:jc w:val="center"/>
      </w:pPr>
      <w:r>
        <w:drawing>
          <wp:inline distT="0" distB="0" distL="114300" distR="114300">
            <wp:extent cx="5201920" cy="2435225"/>
            <wp:effectExtent l="0" t="0" r="10160" b="3175"/>
            <wp:docPr id="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pic:cNvPicPr>
                      <a:picLocks noChangeAspect="1" noChangeArrowheads="1"/>
                    </pic:cNvPicPr>
                  </pic:nvPicPr>
                  <pic:blipFill>
                    <a:blip r:embed="rId9"/>
                    <a:stretch>
                      <a:fillRect/>
                    </a:stretch>
                  </pic:blipFill>
                  <pic:spPr>
                    <a:xfrm>
                      <a:off x="0" y="0"/>
                      <a:ext cx="5201920" cy="2435225"/>
                    </a:xfrm>
                    <a:prstGeom prst="rect">
                      <a:avLst/>
                    </a:prstGeom>
                    <a:noFill/>
                    <a:ln w="9525">
                      <a:noFill/>
                    </a:ln>
                  </pic:spPr>
                </pic:pic>
              </a:graphicData>
            </a:graphic>
          </wp:inline>
        </w:drawing>
      </w:r>
    </w:p>
    <w:p w14:paraId="6C279AB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4.2风险等级</w:t>
      </w:r>
    </w:p>
    <w:p w14:paraId="206BA1B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根据风险值（R）的大小，将风险由高到低分为重大风险、较大风险、一般风险和低风险四个等级。</w:t>
      </w:r>
    </w:p>
    <w:p w14:paraId="4565ECE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p>
    <w:p w14:paraId="73D12F1A">
      <w:pPr>
        <w:pStyle w:val="5"/>
        <w:ind w:left="0" w:leftChars="0" w:firstLine="0" w:firstLineChars="0"/>
        <w:jc w:val="center"/>
      </w:pPr>
      <w:r>
        <w:drawing>
          <wp:inline distT="0" distB="0" distL="114300" distR="114300">
            <wp:extent cx="5249545" cy="2132965"/>
            <wp:effectExtent l="0" t="0" r="8255" b="635"/>
            <wp:docPr id="2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pic:cNvPicPr>
                      <a:picLocks noChangeAspect="1" noChangeArrowheads="1"/>
                    </pic:cNvPicPr>
                  </pic:nvPicPr>
                  <pic:blipFill>
                    <a:blip r:embed="rId10"/>
                    <a:stretch>
                      <a:fillRect/>
                    </a:stretch>
                  </pic:blipFill>
                  <pic:spPr>
                    <a:xfrm>
                      <a:off x="0" y="0"/>
                      <a:ext cx="5249545" cy="2132965"/>
                    </a:xfrm>
                    <a:prstGeom prst="rect">
                      <a:avLst/>
                    </a:prstGeom>
                    <a:noFill/>
                    <a:ln w="9525">
                      <a:noFill/>
                    </a:ln>
                  </pic:spPr>
                </pic:pic>
              </a:graphicData>
            </a:graphic>
          </wp:inline>
        </w:drawing>
      </w:r>
    </w:p>
    <w:p w14:paraId="6EB7CFF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p>
    <w:p w14:paraId="29008BB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LEC法安全风险评价判定准则</w:t>
      </w:r>
    </w:p>
    <w:p w14:paraId="1DE66F5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表1</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可能性（L）基准值</w:t>
      </w:r>
    </w:p>
    <w:tbl>
      <w:tblPr>
        <w:tblStyle w:val="16"/>
        <w:tblW w:w="87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685"/>
        <w:gridCol w:w="4859"/>
        <w:gridCol w:w="2465"/>
        <w:gridCol w:w="770"/>
      </w:tblGrid>
      <w:tr w14:paraId="7D3AD2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587" w:hRule="atLeast"/>
          <w:jc w:val="center"/>
        </w:trPr>
        <w:tc>
          <w:tcPr>
            <w:vMerge w:val="restart"/>
            <w:shd w:val="clear" w:color="auto" w:fill="auto"/>
            <w:vAlign w:val="center"/>
          </w:tcPr>
          <w:p w14:paraId="509A4215">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序号</w:t>
            </w:r>
          </w:p>
        </w:tc>
        <w:tc>
          <w:tcPr>
            <w:gridSpan w:val="2"/>
            <w:shd w:val="clear" w:color="auto" w:fill="auto"/>
            <w:vAlign w:val="center"/>
          </w:tcPr>
          <w:p w14:paraId="5990F25F">
            <w:pPr>
              <w:pStyle w:val="15"/>
              <w:jc w:val="center"/>
              <w:rPr>
                <w:rFonts w:hint="eastAsia" w:ascii="仿宋" w:hAnsi="仿宋" w:eastAsia="仿宋" w:cs="仿宋"/>
                <w:sz w:val="32"/>
                <w:szCs w:val="32"/>
              </w:rPr>
            </w:pPr>
            <w:r>
              <w:rPr>
                <w:rFonts w:hint="eastAsia" w:ascii="仿宋" w:hAnsi="仿宋" w:eastAsia="仿宋" w:cs="仿宋"/>
                <w:b/>
                <w:bCs/>
                <w:sz w:val="32"/>
                <w:szCs w:val="32"/>
              </w:rPr>
              <w:t>事故发生的可能性</w:t>
            </w:r>
          </w:p>
        </w:tc>
        <w:tc>
          <w:tcPr>
            <w:vMerge w:val="restart"/>
            <w:shd w:val="clear" w:color="auto" w:fill="auto"/>
            <w:vAlign w:val="center"/>
          </w:tcPr>
          <w:p w14:paraId="0921F3C3">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分值</w:t>
            </w:r>
          </w:p>
        </w:tc>
      </w:tr>
      <w:tr w14:paraId="6A1831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vMerge w:val="continue"/>
            <w:shd w:val="clear" w:color="auto" w:fill="auto"/>
            <w:vAlign w:val="center"/>
          </w:tcPr>
          <w:p w14:paraId="0EF28CE7">
            <w:pPr>
              <w:rPr>
                <w:rFonts w:hint="eastAsia" w:ascii="仿宋" w:hAnsi="仿宋" w:eastAsia="仿宋" w:cs="仿宋"/>
                <w:sz w:val="32"/>
                <w:szCs w:val="32"/>
                <w:lang w:eastAsia="zh-CN"/>
              </w:rPr>
            </w:pPr>
          </w:p>
        </w:tc>
        <w:tc>
          <w:tcPr>
            <w:shd w:val="clear" w:color="auto" w:fill="auto"/>
            <w:vAlign w:val="center"/>
          </w:tcPr>
          <w:p w14:paraId="60F15BE0">
            <w:pPr>
              <w:pStyle w:val="15"/>
              <w:jc w:val="left"/>
              <w:rPr>
                <w:rFonts w:hint="eastAsia" w:ascii="仿宋" w:hAnsi="仿宋" w:eastAsia="仿宋" w:cs="仿宋"/>
                <w:sz w:val="32"/>
                <w:szCs w:val="32"/>
              </w:rPr>
            </w:pPr>
            <w:r>
              <w:rPr>
                <w:rFonts w:hint="eastAsia" w:ascii="仿宋" w:hAnsi="仿宋" w:eastAsia="仿宋" w:cs="仿宋"/>
                <w:b/>
                <w:bCs/>
                <w:sz w:val="32"/>
                <w:szCs w:val="32"/>
              </w:rPr>
              <w:t>人员伤亡、火灾、设备损坏、生产中断、环境污染</w:t>
            </w:r>
          </w:p>
        </w:tc>
        <w:tc>
          <w:tcPr>
            <w:shd w:val="clear" w:color="auto" w:fill="auto"/>
            <w:vAlign w:val="center"/>
          </w:tcPr>
          <w:p w14:paraId="4A5ED2BD">
            <w:pPr>
              <w:pStyle w:val="15"/>
              <w:jc w:val="center"/>
              <w:rPr>
                <w:rFonts w:hint="eastAsia" w:ascii="仿宋" w:hAnsi="仿宋" w:eastAsia="仿宋" w:cs="仿宋"/>
                <w:sz w:val="32"/>
                <w:szCs w:val="32"/>
              </w:rPr>
            </w:pPr>
            <w:r>
              <w:rPr>
                <w:rFonts w:hint="eastAsia" w:ascii="仿宋" w:hAnsi="仿宋" w:eastAsia="仿宋" w:cs="仿宋"/>
                <w:b/>
                <w:bCs/>
                <w:sz w:val="32"/>
                <w:szCs w:val="32"/>
              </w:rPr>
              <w:t>职业健康损害</w:t>
            </w:r>
          </w:p>
        </w:tc>
        <w:tc>
          <w:tcPr>
            <w:vMerge w:val="continue"/>
            <w:shd w:val="clear" w:color="auto" w:fill="auto"/>
            <w:vAlign w:val="center"/>
          </w:tcPr>
          <w:p w14:paraId="2B86CB69">
            <w:pPr>
              <w:rPr>
                <w:rFonts w:hint="eastAsia" w:ascii="仿宋" w:hAnsi="仿宋" w:eastAsia="仿宋" w:cs="仿宋"/>
                <w:sz w:val="32"/>
                <w:szCs w:val="32"/>
                <w:lang w:eastAsia="zh-CN"/>
              </w:rPr>
            </w:pPr>
          </w:p>
        </w:tc>
      </w:tr>
      <w:tr w14:paraId="57C57B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7D383C63">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c>
          <w:tcPr>
            <w:shd w:val="clear" w:color="auto" w:fill="auto"/>
            <w:vAlign w:val="center"/>
          </w:tcPr>
          <w:p w14:paraId="15C88C7E">
            <w:pPr>
              <w:pStyle w:val="15"/>
              <w:rPr>
                <w:rFonts w:hint="eastAsia" w:ascii="仿宋" w:hAnsi="仿宋" w:eastAsia="仿宋" w:cs="仿宋"/>
                <w:sz w:val="32"/>
                <w:szCs w:val="32"/>
              </w:rPr>
            </w:pPr>
            <w:r>
              <w:rPr>
                <w:rFonts w:hint="eastAsia" w:ascii="仿宋" w:hAnsi="仿宋" w:eastAsia="仿宋" w:cs="仿宋"/>
                <w:sz w:val="32"/>
                <w:szCs w:val="32"/>
              </w:rPr>
              <w:t>如果危害事件发生，即产生最可能和预期的结果（100%）</w:t>
            </w:r>
          </w:p>
        </w:tc>
        <w:tc>
          <w:tcPr>
            <w:shd w:val="clear" w:color="auto" w:fill="auto"/>
            <w:vAlign w:val="center"/>
          </w:tcPr>
          <w:p w14:paraId="13E5BF54">
            <w:pPr>
              <w:pStyle w:val="15"/>
              <w:rPr>
                <w:rFonts w:hint="eastAsia" w:ascii="仿宋" w:hAnsi="仿宋" w:eastAsia="仿宋" w:cs="仿宋"/>
                <w:sz w:val="32"/>
                <w:szCs w:val="32"/>
              </w:rPr>
            </w:pPr>
            <w:r>
              <w:rPr>
                <w:rFonts w:hint="eastAsia" w:ascii="仿宋" w:hAnsi="仿宋" w:eastAsia="仿宋" w:cs="仿宋"/>
                <w:sz w:val="32"/>
                <w:szCs w:val="32"/>
              </w:rPr>
              <w:t>频繁：平均每6个月发生一次</w:t>
            </w:r>
          </w:p>
        </w:tc>
        <w:tc>
          <w:tcPr>
            <w:shd w:val="clear" w:color="auto" w:fill="auto"/>
            <w:vAlign w:val="center"/>
          </w:tcPr>
          <w:p w14:paraId="1A8B1AA3">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10</w:t>
            </w:r>
          </w:p>
        </w:tc>
      </w:tr>
      <w:tr w14:paraId="273F7A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0A182683">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w:t>
            </w:r>
          </w:p>
        </w:tc>
        <w:tc>
          <w:tcPr>
            <w:shd w:val="clear" w:color="auto" w:fill="auto"/>
            <w:vAlign w:val="center"/>
          </w:tcPr>
          <w:p w14:paraId="799023D9">
            <w:pPr>
              <w:pStyle w:val="15"/>
              <w:rPr>
                <w:rFonts w:hint="eastAsia" w:ascii="仿宋" w:hAnsi="仿宋" w:eastAsia="仿宋" w:cs="仿宋"/>
                <w:sz w:val="32"/>
                <w:szCs w:val="32"/>
              </w:rPr>
            </w:pPr>
            <w:r>
              <w:rPr>
                <w:rFonts w:hint="eastAsia" w:ascii="仿宋" w:hAnsi="仿宋" w:eastAsia="仿宋" w:cs="仿宋"/>
                <w:sz w:val="32"/>
                <w:szCs w:val="32"/>
              </w:rPr>
              <w:t>十分可能（50%）</w:t>
            </w:r>
          </w:p>
        </w:tc>
        <w:tc>
          <w:tcPr>
            <w:shd w:val="clear" w:color="auto" w:fill="auto"/>
            <w:vAlign w:val="center"/>
          </w:tcPr>
          <w:p w14:paraId="17AAC251">
            <w:pPr>
              <w:pStyle w:val="15"/>
              <w:rPr>
                <w:rFonts w:hint="eastAsia" w:ascii="仿宋" w:hAnsi="仿宋" w:eastAsia="仿宋" w:cs="仿宋"/>
                <w:sz w:val="32"/>
                <w:szCs w:val="32"/>
              </w:rPr>
            </w:pPr>
            <w:r>
              <w:rPr>
                <w:rFonts w:hint="eastAsia" w:ascii="仿宋" w:hAnsi="仿宋" w:eastAsia="仿宋" w:cs="仿宋"/>
                <w:sz w:val="32"/>
                <w:szCs w:val="32"/>
              </w:rPr>
              <w:t>持续：平均每1年发生一次</w:t>
            </w:r>
          </w:p>
        </w:tc>
        <w:tc>
          <w:tcPr>
            <w:shd w:val="clear" w:color="auto" w:fill="auto"/>
            <w:vAlign w:val="center"/>
          </w:tcPr>
          <w:p w14:paraId="085D0283">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6</w:t>
            </w:r>
          </w:p>
        </w:tc>
      </w:tr>
      <w:tr w14:paraId="6D1E58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404C3C11">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3</w:t>
            </w:r>
          </w:p>
        </w:tc>
        <w:tc>
          <w:tcPr>
            <w:shd w:val="clear" w:color="auto" w:fill="auto"/>
            <w:vAlign w:val="center"/>
          </w:tcPr>
          <w:p w14:paraId="3DFE391F">
            <w:pPr>
              <w:pStyle w:val="15"/>
              <w:rPr>
                <w:rFonts w:hint="eastAsia" w:ascii="仿宋" w:hAnsi="仿宋" w:eastAsia="仿宋" w:cs="仿宋"/>
                <w:sz w:val="32"/>
                <w:szCs w:val="32"/>
              </w:rPr>
            </w:pPr>
            <w:r>
              <w:rPr>
                <w:rFonts w:hint="eastAsia" w:ascii="仿宋" w:hAnsi="仿宋" w:eastAsia="仿宋" w:cs="仿宋"/>
                <w:sz w:val="32"/>
                <w:szCs w:val="32"/>
              </w:rPr>
              <w:t>可能（25%）</w:t>
            </w:r>
          </w:p>
        </w:tc>
        <w:tc>
          <w:tcPr>
            <w:shd w:val="clear" w:color="auto" w:fill="auto"/>
            <w:vAlign w:val="center"/>
          </w:tcPr>
          <w:p w14:paraId="1450F9BB">
            <w:pPr>
              <w:pStyle w:val="15"/>
              <w:rPr>
                <w:rFonts w:hint="eastAsia" w:ascii="仿宋" w:hAnsi="仿宋" w:eastAsia="仿宋" w:cs="仿宋"/>
                <w:sz w:val="32"/>
                <w:szCs w:val="32"/>
              </w:rPr>
            </w:pPr>
            <w:r>
              <w:rPr>
                <w:rFonts w:hint="eastAsia" w:ascii="仿宋" w:hAnsi="仿宋" w:eastAsia="仿宋" w:cs="仿宋"/>
                <w:sz w:val="32"/>
                <w:szCs w:val="32"/>
              </w:rPr>
              <w:t>经常：平均每1～2年发生一次</w:t>
            </w:r>
          </w:p>
        </w:tc>
        <w:tc>
          <w:tcPr>
            <w:shd w:val="clear" w:color="auto" w:fill="auto"/>
            <w:vAlign w:val="center"/>
          </w:tcPr>
          <w:p w14:paraId="4D754297">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3</w:t>
            </w:r>
          </w:p>
        </w:tc>
      </w:tr>
      <w:tr w14:paraId="40B5C0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0EA5B6B8">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4</w:t>
            </w:r>
          </w:p>
        </w:tc>
        <w:tc>
          <w:tcPr>
            <w:shd w:val="clear" w:color="auto" w:fill="auto"/>
            <w:vAlign w:val="center"/>
          </w:tcPr>
          <w:p w14:paraId="00E43EC0">
            <w:pPr>
              <w:pStyle w:val="15"/>
              <w:rPr>
                <w:rFonts w:hint="eastAsia" w:ascii="仿宋" w:hAnsi="仿宋" w:eastAsia="仿宋" w:cs="仿宋"/>
                <w:sz w:val="32"/>
                <w:szCs w:val="32"/>
              </w:rPr>
            </w:pPr>
            <w:r>
              <w:rPr>
                <w:rFonts w:hint="eastAsia" w:ascii="仿宋" w:hAnsi="仿宋" w:eastAsia="仿宋" w:cs="仿宋"/>
                <w:sz w:val="32"/>
                <w:szCs w:val="32"/>
              </w:rPr>
              <w:t>很少的可能性，据说曾经发生过</w:t>
            </w:r>
          </w:p>
        </w:tc>
        <w:tc>
          <w:tcPr>
            <w:shd w:val="clear" w:color="auto" w:fill="auto"/>
            <w:vAlign w:val="center"/>
          </w:tcPr>
          <w:p w14:paraId="0DF893C6">
            <w:pPr>
              <w:pStyle w:val="15"/>
              <w:rPr>
                <w:rFonts w:hint="eastAsia" w:ascii="仿宋" w:hAnsi="仿宋" w:eastAsia="仿宋" w:cs="仿宋"/>
                <w:sz w:val="32"/>
                <w:szCs w:val="32"/>
              </w:rPr>
            </w:pPr>
            <w:r>
              <w:rPr>
                <w:rFonts w:hint="eastAsia" w:ascii="仿宋" w:hAnsi="仿宋" w:eastAsia="仿宋" w:cs="仿宋"/>
                <w:sz w:val="32"/>
                <w:szCs w:val="32"/>
              </w:rPr>
              <w:t>偶然：3～9年发生一次</w:t>
            </w:r>
          </w:p>
        </w:tc>
        <w:tc>
          <w:tcPr>
            <w:shd w:val="clear" w:color="auto" w:fill="auto"/>
            <w:vAlign w:val="center"/>
          </w:tcPr>
          <w:p w14:paraId="32268608">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r>
      <w:tr w14:paraId="5EDD14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380A76A5">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5</w:t>
            </w:r>
          </w:p>
        </w:tc>
        <w:tc>
          <w:tcPr>
            <w:shd w:val="clear" w:color="auto" w:fill="auto"/>
            <w:vAlign w:val="center"/>
          </w:tcPr>
          <w:p w14:paraId="4846C6D8">
            <w:pPr>
              <w:pStyle w:val="15"/>
              <w:rPr>
                <w:rFonts w:hint="eastAsia" w:ascii="仿宋" w:hAnsi="仿宋" w:eastAsia="仿宋" w:cs="仿宋"/>
                <w:sz w:val="32"/>
                <w:szCs w:val="32"/>
              </w:rPr>
            </w:pPr>
            <w:r>
              <w:rPr>
                <w:rFonts w:hint="eastAsia" w:ascii="仿宋" w:hAnsi="仿宋" w:eastAsia="仿宋" w:cs="仿宋"/>
                <w:sz w:val="32"/>
                <w:szCs w:val="32"/>
              </w:rPr>
              <w:t>相当少但确有可能，多年没有发生过</w:t>
            </w:r>
          </w:p>
        </w:tc>
        <w:tc>
          <w:tcPr>
            <w:shd w:val="clear" w:color="auto" w:fill="auto"/>
            <w:vAlign w:val="center"/>
          </w:tcPr>
          <w:p w14:paraId="0E975A32">
            <w:pPr>
              <w:pStyle w:val="15"/>
              <w:rPr>
                <w:rFonts w:hint="eastAsia" w:ascii="仿宋" w:hAnsi="仿宋" w:eastAsia="仿宋" w:cs="仿宋"/>
                <w:sz w:val="32"/>
                <w:szCs w:val="32"/>
              </w:rPr>
            </w:pPr>
            <w:r>
              <w:rPr>
                <w:rFonts w:hint="eastAsia" w:ascii="仿宋" w:hAnsi="仿宋" w:eastAsia="仿宋" w:cs="仿宋"/>
                <w:sz w:val="32"/>
                <w:szCs w:val="32"/>
              </w:rPr>
              <w:t>很难：10～20年发生一次</w:t>
            </w:r>
          </w:p>
        </w:tc>
        <w:tc>
          <w:tcPr>
            <w:shd w:val="clear" w:color="auto" w:fill="auto"/>
            <w:vAlign w:val="center"/>
          </w:tcPr>
          <w:p w14:paraId="39491029">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0.5</w:t>
            </w:r>
          </w:p>
        </w:tc>
      </w:tr>
      <w:tr w14:paraId="0295F5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90" w:hRule="atLeast"/>
          <w:jc w:val="center"/>
        </w:trPr>
        <w:tc>
          <w:tcPr>
            <w:shd w:val="clear" w:color="auto" w:fill="auto"/>
            <w:vAlign w:val="center"/>
          </w:tcPr>
          <w:p w14:paraId="4600EF5A">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6</w:t>
            </w:r>
          </w:p>
        </w:tc>
        <w:tc>
          <w:tcPr>
            <w:shd w:val="clear" w:color="auto" w:fill="auto"/>
            <w:vAlign w:val="center"/>
          </w:tcPr>
          <w:p w14:paraId="1CFB521A">
            <w:pPr>
              <w:pStyle w:val="15"/>
              <w:rPr>
                <w:rFonts w:hint="eastAsia" w:ascii="仿宋" w:hAnsi="仿宋" w:eastAsia="仿宋" w:cs="仿宋"/>
                <w:sz w:val="32"/>
                <w:szCs w:val="32"/>
              </w:rPr>
            </w:pPr>
            <w:r>
              <w:rPr>
                <w:rFonts w:hint="eastAsia" w:ascii="仿宋" w:hAnsi="仿宋" w:eastAsia="仿宋" w:cs="仿宋"/>
                <w:sz w:val="32"/>
                <w:szCs w:val="32"/>
              </w:rPr>
              <w:t>百万分之一的可能性，尽管暴露了许多年，但从来没有发生过</w:t>
            </w:r>
          </w:p>
        </w:tc>
        <w:tc>
          <w:tcPr>
            <w:shd w:val="clear" w:color="auto" w:fill="auto"/>
            <w:vAlign w:val="center"/>
          </w:tcPr>
          <w:p w14:paraId="29F73215">
            <w:pPr>
              <w:pStyle w:val="15"/>
              <w:rPr>
                <w:rFonts w:hint="eastAsia" w:ascii="仿宋" w:hAnsi="仿宋" w:eastAsia="仿宋" w:cs="仿宋"/>
                <w:sz w:val="32"/>
                <w:szCs w:val="32"/>
              </w:rPr>
            </w:pPr>
            <w:r>
              <w:rPr>
                <w:rFonts w:hint="eastAsia" w:ascii="仿宋" w:hAnsi="仿宋" w:eastAsia="仿宋" w:cs="仿宋"/>
                <w:sz w:val="32"/>
                <w:szCs w:val="32"/>
              </w:rPr>
              <w:t>罕见：几乎从未发生过</w:t>
            </w:r>
          </w:p>
        </w:tc>
        <w:tc>
          <w:tcPr>
            <w:shd w:val="clear" w:color="auto" w:fill="auto"/>
            <w:vAlign w:val="center"/>
          </w:tcPr>
          <w:p w14:paraId="265CFB16">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0.1</w:t>
            </w:r>
          </w:p>
        </w:tc>
      </w:tr>
    </w:tbl>
    <w:p w14:paraId="71321EA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p>
    <w:p w14:paraId="6E5E98B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表2</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暴露率（E）基准值</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689"/>
        <w:gridCol w:w="3881"/>
        <w:gridCol w:w="3179"/>
        <w:gridCol w:w="773"/>
      </w:tblGrid>
      <w:tr w14:paraId="6E463E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09A74B21">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序号</w:t>
            </w:r>
          </w:p>
        </w:tc>
        <w:tc>
          <w:tcPr>
            <w:gridSpan w:val="2"/>
            <w:shd w:val="clear" w:color="auto" w:fill="auto"/>
            <w:vAlign w:val="center"/>
          </w:tcPr>
          <w:p w14:paraId="4F31B1A1">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人员暴露于危险环境中的频繁程度</w:t>
            </w:r>
          </w:p>
        </w:tc>
        <w:tc>
          <w:tcPr>
            <w:vMerge w:val="restart"/>
            <w:shd w:val="clear" w:color="auto" w:fill="auto"/>
            <w:vAlign w:val="center"/>
          </w:tcPr>
          <w:p w14:paraId="4F38D583">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分值</w:t>
            </w:r>
          </w:p>
        </w:tc>
      </w:tr>
      <w:tr w14:paraId="47C2A6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DE4427E">
            <w:pPr>
              <w:rPr>
                <w:rFonts w:hint="eastAsia" w:ascii="仿宋" w:hAnsi="仿宋" w:eastAsia="仿宋" w:cs="仿宋"/>
                <w:sz w:val="32"/>
                <w:szCs w:val="32"/>
                <w:lang w:eastAsia="zh-CN"/>
              </w:rPr>
            </w:pPr>
          </w:p>
        </w:tc>
        <w:tc>
          <w:tcPr>
            <w:shd w:val="clear" w:color="auto" w:fill="auto"/>
            <w:vAlign w:val="center"/>
          </w:tcPr>
          <w:p w14:paraId="0B906EB0">
            <w:pPr>
              <w:pStyle w:val="15"/>
              <w:rPr>
                <w:rFonts w:hint="eastAsia" w:ascii="仿宋" w:hAnsi="仿宋" w:eastAsia="仿宋" w:cs="仿宋"/>
                <w:sz w:val="32"/>
                <w:szCs w:val="32"/>
              </w:rPr>
            </w:pPr>
            <w:r>
              <w:rPr>
                <w:rFonts w:hint="eastAsia" w:ascii="仿宋" w:hAnsi="仿宋" w:eastAsia="仿宋" w:cs="仿宋"/>
                <w:b/>
                <w:bCs/>
                <w:sz w:val="32"/>
                <w:szCs w:val="32"/>
              </w:rPr>
              <w:t>人员伤亡、火灾、设备损坏、生产中断、环境污染</w:t>
            </w:r>
          </w:p>
        </w:tc>
        <w:tc>
          <w:tcPr>
            <w:shd w:val="clear" w:color="auto" w:fill="auto"/>
            <w:vAlign w:val="center"/>
          </w:tcPr>
          <w:p w14:paraId="2D336261">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职业健康损害</w:t>
            </w:r>
          </w:p>
        </w:tc>
        <w:tc>
          <w:tcPr>
            <w:vMerge w:val="continue"/>
            <w:shd w:val="clear" w:color="auto" w:fill="auto"/>
            <w:vAlign w:val="center"/>
          </w:tcPr>
          <w:p w14:paraId="0466A5C6">
            <w:pPr>
              <w:rPr>
                <w:rFonts w:hint="eastAsia" w:ascii="仿宋" w:hAnsi="仿宋" w:eastAsia="仿宋" w:cs="仿宋"/>
                <w:sz w:val="32"/>
                <w:szCs w:val="32"/>
                <w:lang w:eastAsia="zh-CN"/>
              </w:rPr>
            </w:pPr>
          </w:p>
        </w:tc>
      </w:tr>
      <w:tr w14:paraId="09D2C5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6E1CFB34">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c>
          <w:tcPr>
            <w:shd w:val="clear" w:color="auto" w:fill="auto"/>
            <w:vAlign w:val="center"/>
          </w:tcPr>
          <w:p w14:paraId="079212D1">
            <w:pPr>
              <w:pStyle w:val="15"/>
              <w:rPr>
                <w:rFonts w:hint="eastAsia" w:ascii="仿宋" w:hAnsi="仿宋" w:eastAsia="仿宋" w:cs="仿宋"/>
                <w:sz w:val="32"/>
                <w:szCs w:val="32"/>
              </w:rPr>
            </w:pPr>
            <w:r>
              <w:rPr>
                <w:rFonts w:hint="eastAsia" w:ascii="仿宋" w:hAnsi="仿宋" w:eastAsia="仿宋" w:cs="仿宋"/>
                <w:sz w:val="32"/>
                <w:szCs w:val="32"/>
              </w:rPr>
              <w:t>持续（每天许多次）</w:t>
            </w:r>
          </w:p>
        </w:tc>
        <w:tc>
          <w:tcPr>
            <w:shd w:val="clear" w:color="auto" w:fill="auto"/>
            <w:vAlign w:val="center"/>
          </w:tcPr>
          <w:p w14:paraId="2A2E5C7E">
            <w:pPr>
              <w:pStyle w:val="15"/>
              <w:rPr>
                <w:rFonts w:hint="eastAsia" w:ascii="仿宋" w:hAnsi="仿宋" w:eastAsia="仿宋" w:cs="仿宋"/>
                <w:sz w:val="32"/>
                <w:szCs w:val="32"/>
              </w:rPr>
            </w:pPr>
            <w:r>
              <w:rPr>
                <w:rFonts w:hint="eastAsia" w:ascii="仿宋" w:hAnsi="仿宋" w:eastAsia="仿宋" w:cs="仿宋"/>
                <w:sz w:val="32"/>
                <w:szCs w:val="32"/>
              </w:rPr>
              <w:t>暴露期大于2倍的法定极限值</w:t>
            </w:r>
          </w:p>
        </w:tc>
        <w:tc>
          <w:tcPr>
            <w:shd w:val="clear" w:color="auto" w:fill="auto"/>
            <w:vAlign w:val="center"/>
          </w:tcPr>
          <w:p w14:paraId="1542F858">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10</w:t>
            </w:r>
          </w:p>
        </w:tc>
      </w:tr>
      <w:tr w14:paraId="651A74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7438457A">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w:t>
            </w:r>
          </w:p>
        </w:tc>
        <w:tc>
          <w:tcPr>
            <w:shd w:val="clear" w:color="auto" w:fill="auto"/>
            <w:vAlign w:val="center"/>
          </w:tcPr>
          <w:p w14:paraId="5AAA15C7">
            <w:pPr>
              <w:pStyle w:val="15"/>
              <w:rPr>
                <w:rFonts w:hint="eastAsia" w:ascii="仿宋" w:hAnsi="仿宋" w:eastAsia="仿宋" w:cs="仿宋"/>
                <w:sz w:val="32"/>
                <w:szCs w:val="32"/>
              </w:rPr>
            </w:pPr>
            <w:r>
              <w:rPr>
                <w:rFonts w:hint="eastAsia" w:ascii="仿宋" w:hAnsi="仿宋" w:eastAsia="仿宋" w:cs="仿宋"/>
                <w:sz w:val="32"/>
                <w:szCs w:val="32"/>
              </w:rPr>
              <w:t>经常（大概每天一次）</w:t>
            </w:r>
          </w:p>
        </w:tc>
        <w:tc>
          <w:tcPr>
            <w:shd w:val="clear" w:color="auto" w:fill="auto"/>
            <w:vAlign w:val="center"/>
          </w:tcPr>
          <w:p w14:paraId="4044BEC6">
            <w:pPr>
              <w:pStyle w:val="15"/>
              <w:rPr>
                <w:rFonts w:hint="eastAsia" w:ascii="仿宋" w:hAnsi="仿宋" w:eastAsia="仿宋" w:cs="仿宋"/>
                <w:sz w:val="32"/>
                <w:szCs w:val="32"/>
              </w:rPr>
            </w:pPr>
            <w:r>
              <w:rPr>
                <w:rFonts w:hint="eastAsia" w:ascii="仿宋" w:hAnsi="仿宋" w:eastAsia="仿宋" w:cs="仿宋"/>
                <w:sz w:val="32"/>
                <w:szCs w:val="32"/>
              </w:rPr>
              <w:t>暴露期介于1～2倍法定极限值之间</w:t>
            </w:r>
          </w:p>
        </w:tc>
        <w:tc>
          <w:tcPr>
            <w:shd w:val="clear" w:color="auto" w:fill="auto"/>
            <w:vAlign w:val="center"/>
          </w:tcPr>
          <w:p w14:paraId="2F7B9F98">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6</w:t>
            </w:r>
          </w:p>
        </w:tc>
      </w:tr>
      <w:tr w14:paraId="394A6B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39138D64">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3</w:t>
            </w:r>
          </w:p>
        </w:tc>
        <w:tc>
          <w:tcPr>
            <w:shd w:val="clear" w:color="auto" w:fill="auto"/>
            <w:vAlign w:val="center"/>
          </w:tcPr>
          <w:p w14:paraId="6C67D73F">
            <w:pPr>
              <w:pStyle w:val="15"/>
              <w:rPr>
                <w:rFonts w:hint="eastAsia" w:ascii="仿宋" w:hAnsi="仿宋" w:eastAsia="仿宋" w:cs="仿宋"/>
                <w:sz w:val="32"/>
                <w:szCs w:val="32"/>
              </w:rPr>
            </w:pPr>
            <w:r>
              <w:rPr>
                <w:rFonts w:hint="eastAsia" w:ascii="仿宋" w:hAnsi="仿宋" w:eastAsia="仿宋" w:cs="仿宋"/>
                <w:sz w:val="32"/>
                <w:szCs w:val="32"/>
              </w:rPr>
              <w:t>有时（从每周一次到每月一次）</w:t>
            </w:r>
          </w:p>
        </w:tc>
        <w:tc>
          <w:tcPr>
            <w:shd w:val="clear" w:color="auto" w:fill="auto"/>
            <w:vAlign w:val="center"/>
          </w:tcPr>
          <w:p w14:paraId="52C85065">
            <w:pPr>
              <w:pStyle w:val="15"/>
              <w:rPr>
                <w:rFonts w:hint="eastAsia" w:ascii="仿宋" w:hAnsi="仿宋" w:eastAsia="仿宋" w:cs="仿宋"/>
                <w:sz w:val="32"/>
                <w:szCs w:val="32"/>
              </w:rPr>
            </w:pPr>
            <w:r>
              <w:rPr>
                <w:rFonts w:hint="eastAsia" w:ascii="仿宋" w:hAnsi="仿宋" w:eastAsia="仿宋" w:cs="仿宋"/>
                <w:sz w:val="32"/>
                <w:szCs w:val="32"/>
              </w:rPr>
              <w:t>暴露期在法定极限值内</w:t>
            </w:r>
          </w:p>
        </w:tc>
        <w:tc>
          <w:tcPr>
            <w:shd w:val="clear" w:color="auto" w:fill="auto"/>
            <w:vAlign w:val="center"/>
          </w:tcPr>
          <w:p w14:paraId="509F7297">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3</w:t>
            </w:r>
          </w:p>
        </w:tc>
      </w:tr>
      <w:tr w14:paraId="706651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5DEA3FF4">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4</w:t>
            </w:r>
          </w:p>
        </w:tc>
        <w:tc>
          <w:tcPr>
            <w:shd w:val="clear" w:color="auto" w:fill="auto"/>
            <w:vAlign w:val="center"/>
          </w:tcPr>
          <w:p w14:paraId="3B4EA24A">
            <w:pPr>
              <w:pStyle w:val="15"/>
              <w:rPr>
                <w:rFonts w:hint="eastAsia" w:ascii="仿宋" w:hAnsi="仿宋" w:eastAsia="仿宋" w:cs="仿宋"/>
                <w:sz w:val="32"/>
                <w:szCs w:val="32"/>
              </w:rPr>
            </w:pPr>
            <w:r>
              <w:rPr>
                <w:rFonts w:hint="eastAsia" w:ascii="仿宋" w:hAnsi="仿宋" w:eastAsia="仿宋" w:cs="仿宋"/>
                <w:sz w:val="32"/>
                <w:szCs w:val="32"/>
              </w:rPr>
              <w:t>偶尔（从每月一次到每年一次）</w:t>
            </w:r>
          </w:p>
        </w:tc>
        <w:tc>
          <w:tcPr>
            <w:shd w:val="clear" w:color="auto" w:fill="auto"/>
            <w:vAlign w:val="center"/>
          </w:tcPr>
          <w:p w14:paraId="7885B729">
            <w:pPr>
              <w:pStyle w:val="15"/>
              <w:rPr>
                <w:rFonts w:hint="eastAsia" w:ascii="仿宋" w:hAnsi="仿宋" w:eastAsia="仿宋" w:cs="仿宋"/>
                <w:sz w:val="32"/>
                <w:szCs w:val="32"/>
              </w:rPr>
            </w:pPr>
            <w:r>
              <w:rPr>
                <w:rFonts w:hint="eastAsia" w:ascii="仿宋" w:hAnsi="仿宋" w:eastAsia="仿宋" w:cs="仿宋"/>
                <w:sz w:val="32"/>
                <w:szCs w:val="32"/>
              </w:rPr>
              <w:t>暴露期在正常允许水平和法定极限值之间</w:t>
            </w:r>
          </w:p>
        </w:tc>
        <w:tc>
          <w:tcPr>
            <w:shd w:val="clear" w:color="auto" w:fill="auto"/>
            <w:vAlign w:val="center"/>
          </w:tcPr>
          <w:p w14:paraId="790D9164">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w:t>
            </w:r>
          </w:p>
        </w:tc>
      </w:tr>
      <w:tr w14:paraId="5DC25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2B538CEC">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5</w:t>
            </w:r>
          </w:p>
        </w:tc>
        <w:tc>
          <w:tcPr>
            <w:shd w:val="clear" w:color="auto" w:fill="auto"/>
            <w:vAlign w:val="center"/>
          </w:tcPr>
          <w:p w14:paraId="0F0E6345">
            <w:pPr>
              <w:pStyle w:val="15"/>
              <w:rPr>
                <w:rFonts w:hint="eastAsia" w:ascii="仿宋" w:hAnsi="仿宋" w:eastAsia="仿宋" w:cs="仿宋"/>
                <w:sz w:val="32"/>
                <w:szCs w:val="32"/>
              </w:rPr>
            </w:pPr>
            <w:r>
              <w:rPr>
                <w:rFonts w:hint="eastAsia" w:ascii="仿宋" w:hAnsi="仿宋" w:eastAsia="仿宋" w:cs="仿宋"/>
                <w:sz w:val="32"/>
                <w:szCs w:val="32"/>
              </w:rPr>
              <w:t>很少（据说曾经发生过）</w:t>
            </w:r>
          </w:p>
        </w:tc>
        <w:tc>
          <w:tcPr>
            <w:shd w:val="clear" w:color="auto" w:fill="auto"/>
            <w:vAlign w:val="center"/>
          </w:tcPr>
          <w:p w14:paraId="01807577">
            <w:pPr>
              <w:pStyle w:val="15"/>
              <w:rPr>
                <w:rFonts w:hint="eastAsia" w:ascii="仿宋" w:hAnsi="仿宋" w:eastAsia="仿宋" w:cs="仿宋"/>
                <w:sz w:val="32"/>
                <w:szCs w:val="32"/>
              </w:rPr>
            </w:pPr>
            <w:r>
              <w:rPr>
                <w:rFonts w:hint="eastAsia" w:ascii="仿宋" w:hAnsi="仿宋" w:eastAsia="仿宋" w:cs="仿宋"/>
                <w:sz w:val="32"/>
                <w:szCs w:val="32"/>
              </w:rPr>
              <w:t>暴露期在正常允许水平内</w:t>
            </w:r>
          </w:p>
        </w:tc>
        <w:tc>
          <w:tcPr>
            <w:shd w:val="clear" w:color="auto" w:fill="auto"/>
            <w:vAlign w:val="center"/>
          </w:tcPr>
          <w:p w14:paraId="3120F2AE">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r>
      <w:tr w14:paraId="39628B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39FA80B8">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6</w:t>
            </w:r>
          </w:p>
        </w:tc>
        <w:tc>
          <w:tcPr>
            <w:shd w:val="clear" w:color="auto" w:fill="auto"/>
            <w:vAlign w:val="center"/>
          </w:tcPr>
          <w:p w14:paraId="750EB0C4">
            <w:pPr>
              <w:pStyle w:val="15"/>
              <w:rPr>
                <w:rFonts w:hint="eastAsia" w:ascii="仿宋" w:hAnsi="仿宋" w:eastAsia="仿宋" w:cs="仿宋"/>
                <w:sz w:val="32"/>
                <w:szCs w:val="32"/>
              </w:rPr>
            </w:pPr>
            <w:r>
              <w:rPr>
                <w:rFonts w:hint="eastAsia" w:ascii="仿宋" w:hAnsi="仿宋" w:eastAsia="仿宋" w:cs="仿宋"/>
                <w:sz w:val="32"/>
                <w:szCs w:val="32"/>
              </w:rPr>
              <w:t>特别少（没发生过，但有发生的可能性）</w:t>
            </w:r>
          </w:p>
        </w:tc>
        <w:tc>
          <w:tcPr>
            <w:shd w:val="clear" w:color="auto" w:fill="auto"/>
            <w:vAlign w:val="center"/>
          </w:tcPr>
          <w:p w14:paraId="6CC1B9D9">
            <w:pPr>
              <w:pStyle w:val="15"/>
              <w:rPr>
                <w:rFonts w:hint="eastAsia" w:ascii="仿宋" w:hAnsi="仿宋" w:eastAsia="仿宋" w:cs="仿宋"/>
                <w:sz w:val="32"/>
                <w:szCs w:val="32"/>
              </w:rPr>
            </w:pPr>
            <w:r>
              <w:rPr>
                <w:rFonts w:hint="eastAsia" w:ascii="仿宋" w:hAnsi="仿宋" w:eastAsia="仿宋" w:cs="仿宋"/>
                <w:sz w:val="32"/>
                <w:szCs w:val="32"/>
              </w:rPr>
              <w:t>暴露期低于正常允许水平</w:t>
            </w:r>
          </w:p>
        </w:tc>
        <w:tc>
          <w:tcPr>
            <w:shd w:val="clear" w:color="auto" w:fill="auto"/>
            <w:vAlign w:val="center"/>
          </w:tcPr>
          <w:p w14:paraId="6F7786D6">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0.5</w:t>
            </w:r>
          </w:p>
        </w:tc>
      </w:tr>
    </w:tbl>
    <w:p w14:paraId="4B9D118E">
      <w:pPr>
        <w:pStyle w:val="5"/>
        <w:rPr>
          <w:rFonts w:hint="eastAsia" w:ascii="仿宋" w:hAnsi="仿宋" w:eastAsia="仿宋" w:cs="仿宋"/>
          <w:b/>
          <w:bCs/>
          <w:sz w:val="32"/>
          <w:szCs w:val="32"/>
        </w:rPr>
      </w:pPr>
    </w:p>
    <w:p w14:paraId="3B312A4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表3</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后果（C）基准值</w:t>
      </w:r>
    </w:p>
    <w:tbl>
      <w:tblPr>
        <w:tblStyle w:val="16"/>
        <w:tblW w:w="500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8" w:type="dxa"/>
          <w:left w:w="108" w:type="dxa"/>
          <w:bottom w:w="28" w:type="dxa"/>
          <w:right w:w="108" w:type="dxa"/>
        </w:tblCellMar>
      </w:tblPr>
      <w:tblGrid>
        <w:gridCol w:w="2131"/>
        <w:gridCol w:w="2131"/>
        <w:gridCol w:w="2131"/>
        <w:gridCol w:w="2131"/>
      </w:tblGrid>
      <w:tr w14:paraId="32A4BA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shd w:val="clear" w:color="auto" w:fill="auto"/>
            <w:vAlign w:val="center"/>
          </w:tcPr>
          <w:p w14:paraId="79D20557">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序号</w:t>
            </w:r>
          </w:p>
        </w:tc>
        <w:tc>
          <w:tcPr>
            <w:gridSpan w:val="2"/>
            <w:shd w:val="clear" w:color="auto" w:fill="auto"/>
            <w:vAlign w:val="center"/>
          </w:tcPr>
          <w:p w14:paraId="73C80948">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事故可能造成后果的严重程度</w:t>
            </w:r>
          </w:p>
        </w:tc>
        <w:tc>
          <w:tcPr>
            <w:shd w:val="clear" w:color="auto" w:fill="auto"/>
            <w:vAlign w:val="center"/>
          </w:tcPr>
          <w:p w14:paraId="141569D3">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分值</w:t>
            </w:r>
          </w:p>
        </w:tc>
      </w:tr>
      <w:tr w14:paraId="7B9BA6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5C8E49C6">
            <w:pPr>
              <w:pStyle w:val="15"/>
              <w:jc w:val="center"/>
              <w:rPr>
                <w:rFonts w:hint="eastAsia" w:ascii="仿宋" w:hAnsi="仿宋" w:eastAsia="仿宋" w:cs="仿宋"/>
                <w:sz w:val="32"/>
                <w:szCs w:val="32"/>
              </w:rPr>
            </w:pPr>
            <w:r>
              <w:rPr>
                <w:rFonts w:hint="eastAsia" w:ascii="仿宋" w:hAnsi="仿宋" w:eastAsia="仿宋" w:cs="仿宋"/>
                <w:sz w:val="32"/>
                <w:szCs w:val="32"/>
              </w:rPr>
              <w:t>1</w:t>
            </w:r>
          </w:p>
        </w:tc>
        <w:tc>
          <w:tcPr>
            <w:shd w:val="clear" w:color="auto" w:fill="auto"/>
            <w:vAlign w:val="center"/>
          </w:tcPr>
          <w:p w14:paraId="6E00F5A7">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2AAE10EE">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（1）造成死亡≥3人；或重伤≥10人。</w:t>
            </w:r>
          </w:p>
        </w:tc>
        <w:tc>
          <w:tcPr>
            <w:vMerge w:val="restart"/>
            <w:shd w:val="clear" w:color="auto" w:fill="auto"/>
            <w:vAlign w:val="center"/>
          </w:tcPr>
          <w:p w14:paraId="5AAA4EAA">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100</w:t>
            </w:r>
          </w:p>
        </w:tc>
      </w:tr>
      <w:tr w14:paraId="5277CB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B896CEC">
            <w:pPr>
              <w:rPr>
                <w:rFonts w:hint="eastAsia" w:ascii="仿宋" w:hAnsi="仿宋" w:eastAsia="仿宋" w:cs="仿宋"/>
                <w:sz w:val="32"/>
                <w:szCs w:val="32"/>
                <w:lang w:eastAsia="zh-CN"/>
              </w:rPr>
            </w:pPr>
          </w:p>
        </w:tc>
        <w:tc>
          <w:tcPr>
            <w:shd w:val="clear" w:color="auto" w:fill="auto"/>
            <w:vAlign w:val="center"/>
          </w:tcPr>
          <w:p w14:paraId="2EB33039">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223D968E">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（1）造成设备或财产损失≥1000万元。</w:t>
            </w:r>
          </w:p>
        </w:tc>
        <w:tc>
          <w:tcPr>
            <w:vMerge w:val="continue"/>
            <w:shd w:val="clear" w:color="auto" w:fill="auto"/>
            <w:vAlign w:val="center"/>
          </w:tcPr>
          <w:p w14:paraId="5233CF5D">
            <w:pPr>
              <w:rPr>
                <w:rFonts w:hint="eastAsia" w:ascii="仿宋" w:hAnsi="仿宋" w:eastAsia="仿宋" w:cs="仿宋"/>
                <w:sz w:val="32"/>
                <w:szCs w:val="32"/>
                <w:lang w:eastAsia="zh-CN"/>
              </w:rPr>
            </w:pPr>
          </w:p>
        </w:tc>
      </w:tr>
      <w:tr w14:paraId="67AD37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791178A">
            <w:pPr>
              <w:rPr>
                <w:rFonts w:hint="eastAsia" w:ascii="仿宋" w:hAnsi="仿宋" w:eastAsia="仿宋" w:cs="仿宋"/>
                <w:sz w:val="32"/>
                <w:szCs w:val="32"/>
                <w:lang w:eastAsia="zh-CN"/>
              </w:rPr>
            </w:pPr>
          </w:p>
        </w:tc>
        <w:tc>
          <w:tcPr>
            <w:shd w:val="clear" w:color="auto" w:fill="auto"/>
            <w:vAlign w:val="center"/>
          </w:tcPr>
          <w:p w14:paraId="5229DDD5">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26F820D9">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（1）造成较大以上电力安全事故。</w:t>
            </w:r>
          </w:p>
        </w:tc>
        <w:tc>
          <w:tcPr>
            <w:vMerge w:val="continue"/>
            <w:shd w:val="clear" w:color="auto" w:fill="auto"/>
            <w:vAlign w:val="center"/>
          </w:tcPr>
          <w:p w14:paraId="7B1E85D0">
            <w:pPr>
              <w:rPr>
                <w:rFonts w:hint="eastAsia" w:ascii="仿宋" w:hAnsi="仿宋" w:eastAsia="仿宋" w:cs="仿宋"/>
                <w:sz w:val="32"/>
                <w:szCs w:val="32"/>
                <w:lang w:eastAsia="zh-CN"/>
              </w:rPr>
            </w:pPr>
          </w:p>
        </w:tc>
      </w:tr>
      <w:tr w14:paraId="0D6A80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03695E9">
            <w:pPr>
              <w:rPr>
                <w:rFonts w:hint="eastAsia" w:ascii="仿宋" w:hAnsi="仿宋" w:eastAsia="仿宋" w:cs="仿宋"/>
                <w:sz w:val="32"/>
                <w:szCs w:val="32"/>
                <w:lang w:eastAsia="zh-CN"/>
              </w:rPr>
            </w:pPr>
          </w:p>
        </w:tc>
        <w:tc>
          <w:tcPr>
            <w:shd w:val="clear" w:color="auto" w:fill="auto"/>
            <w:vAlign w:val="center"/>
          </w:tcPr>
          <w:p w14:paraId="32FEDAD1">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0CCAF3BD">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（1）造成大范围环境破坏；</w:t>
            </w:r>
            <w:r>
              <w:rPr>
                <w:rFonts w:hint="eastAsia" w:ascii="仿宋" w:hAnsi="仿宋" w:eastAsia="仿宋" w:cs="仿宋"/>
                <w:sz w:val="32"/>
                <w:szCs w:val="32"/>
              </w:rPr>
              <w:br w:type="textWrapping"/>
            </w:r>
            <w:r>
              <w:rPr>
                <w:rFonts w:hint="eastAsia" w:ascii="仿宋" w:hAnsi="仿宋" w:eastAsia="仿宋" w:cs="仿宋"/>
                <w:sz w:val="32"/>
                <w:szCs w:val="32"/>
              </w:rPr>
              <w:t>（2）造成人员死亡、环境恢复困难；</w:t>
            </w:r>
            <w:r>
              <w:rPr>
                <w:rFonts w:hint="eastAsia" w:ascii="仿宋" w:hAnsi="仿宋" w:eastAsia="仿宋" w:cs="仿宋"/>
                <w:sz w:val="32"/>
                <w:szCs w:val="32"/>
              </w:rPr>
              <w:br w:type="textWrapping"/>
            </w:r>
            <w:r>
              <w:rPr>
                <w:rFonts w:hint="eastAsia" w:ascii="仿宋" w:hAnsi="仿宋" w:eastAsia="仿宋" w:cs="仿宋"/>
                <w:sz w:val="32"/>
                <w:szCs w:val="32"/>
              </w:rPr>
              <w:t>（3）严重违反国家环境保护法律法规。</w:t>
            </w:r>
          </w:p>
        </w:tc>
        <w:tc>
          <w:tcPr>
            <w:vMerge w:val="continue"/>
            <w:shd w:val="clear" w:color="auto" w:fill="auto"/>
            <w:vAlign w:val="center"/>
          </w:tcPr>
          <w:p w14:paraId="4DBC3BE7">
            <w:pPr>
              <w:rPr>
                <w:rFonts w:hint="eastAsia" w:ascii="仿宋" w:hAnsi="仿宋" w:eastAsia="仿宋" w:cs="仿宋"/>
                <w:sz w:val="32"/>
                <w:szCs w:val="32"/>
                <w:lang w:eastAsia="zh-CN"/>
              </w:rPr>
            </w:pPr>
          </w:p>
        </w:tc>
      </w:tr>
      <w:tr w14:paraId="23EEAE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EAD65E6">
            <w:pPr>
              <w:rPr>
                <w:rFonts w:hint="eastAsia" w:ascii="仿宋" w:hAnsi="仿宋" w:eastAsia="仿宋" w:cs="仿宋"/>
                <w:sz w:val="32"/>
                <w:szCs w:val="32"/>
                <w:lang w:eastAsia="zh-CN"/>
              </w:rPr>
            </w:pPr>
          </w:p>
        </w:tc>
        <w:tc>
          <w:tcPr>
            <w:shd w:val="clear" w:color="auto" w:fill="auto"/>
            <w:vAlign w:val="center"/>
          </w:tcPr>
          <w:p w14:paraId="19565095">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71DBC33C">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（1）造成3～9例无法复原的严重职业病；</w:t>
            </w:r>
            <w:r>
              <w:rPr>
                <w:rFonts w:hint="eastAsia" w:ascii="仿宋" w:hAnsi="仿宋" w:eastAsia="仿宋" w:cs="仿宋"/>
                <w:sz w:val="32"/>
                <w:szCs w:val="32"/>
              </w:rPr>
              <w:br w:type="textWrapping"/>
            </w:r>
            <w:r>
              <w:rPr>
                <w:rFonts w:hint="eastAsia" w:ascii="仿宋" w:hAnsi="仿宋" w:eastAsia="仿宋" w:cs="仿宋"/>
                <w:sz w:val="32"/>
                <w:szCs w:val="32"/>
              </w:rPr>
              <w:t>（2）造成9例以上很难治愈的职业病。</w:t>
            </w:r>
          </w:p>
        </w:tc>
        <w:tc>
          <w:tcPr>
            <w:vMerge w:val="continue"/>
            <w:shd w:val="clear" w:color="auto" w:fill="auto"/>
            <w:vAlign w:val="center"/>
          </w:tcPr>
          <w:p w14:paraId="360D53CD">
            <w:pPr>
              <w:rPr>
                <w:rFonts w:hint="eastAsia" w:ascii="仿宋" w:hAnsi="仿宋" w:eastAsia="仿宋" w:cs="仿宋"/>
                <w:sz w:val="32"/>
                <w:szCs w:val="32"/>
                <w:lang w:eastAsia="zh-CN"/>
              </w:rPr>
            </w:pPr>
          </w:p>
        </w:tc>
      </w:tr>
      <w:tr w14:paraId="1A95A8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50223305">
            <w:pPr>
              <w:pStyle w:val="15"/>
              <w:jc w:val="center"/>
              <w:rPr>
                <w:rFonts w:hint="eastAsia" w:ascii="仿宋" w:hAnsi="仿宋" w:eastAsia="仿宋" w:cs="仿宋"/>
                <w:sz w:val="32"/>
                <w:szCs w:val="32"/>
              </w:rPr>
            </w:pPr>
            <w:r>
              <w:rPr>
                <w:rFonts w:hint="eastAsia" w:ascii="仿宋" w:hAnsi="仿宋" w:eastAsia="仿宋" w:cs="仿宋"/>
                <w:sz w:val="32"/>
                <w:szCs w:val="32"/>
              </w:rPr>
              <w:t>2</w:t>
            </w:r>
          </w:p>
        </w:tc>
        <w:tc>
          <w:tcPr>
            <w:shd w:val="clear" w:color="auto" w:fill="auto"/>
            <w:vAlign w:val="center"/>
          </w:tcPr>
          <w:p w14:paraId="1E963390">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7AC55451">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（1）造成1～2人死亡；或重伤3～9人。</w:t>
            </w:r>
          </w:p>
        </w:tc>
        <w:tc>
          <w:tcPr>
            <w:vMerge w:val="restart"/>
            <w:shd w:val="clear" w:color="auto" w:fill="auto"/>
            <w:vAlign w:val="center"/>
          </w:tcPr>
          <w:p w14:paraId="4DCB0E9E">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50</w:t>
            </w:r>
          </w:p>
        </w:tc>
      </w:tr>
      <w:tr w14:paraId="0B1C50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96518E3">
            <w:pPr>
              <w:rPr>
                <w:rFonts w:hint="eastAsia" w:ascii="仿宋" w:hAnsi="仿宋" w:eastAsia="仿宋" w:cs="仿宋"/>
                <w:sz w:val="32"/>
                <w:szCs w:val="32"/>
                <w:lang w:eastAsia="zh-CN"/>
              </w:rPr>
            </w:pPr>
          </w:p>
        </w:tc>
        <w:tc>
          <w:tcPr>
            <w:shd w:val="clear" w:color="auto" w:fill="auto"/>
            <w:vAlign w:val="center"/>
          </w:tcPr>
          <w:p w14:paraId="6AB8FBEE">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63201411">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（1）造成设备或财产损失在100万元到1000万元之间。</w:t>
            </w:r>
          </w:p>
        </w:tc>
        <w:tc>
          <w:tcPr>
            <w:vMerge w:val="continue"/>
            <w:shd w:val="clear" w:color="auto" w:fill="auto"/>
            <w:vAlign w:val="center"/>
          </w:tcPr>
          <w:p w14:paraId="6BE443E1">
            <w:pPr>
              <w:rPr>
                <w:rFonts w:hint="eastAsia" w:ascii="仿宋" w:hAnsi="仿宋" w:eastAsia="仿宋" w:cs="仿宋"/>
                <w:sz w:val="32"/>
                <w:szCs w:val="32"/>
                <w:lang w:eastAsia="zh-CN"/>
              </w:rPr>
            </w:pPr>
          </w:p>
        </w:tc>
      </w:tr>
      <w:tr w14:paraId="6A3426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EBDEDA0">
            <w:pPr>
              <w:rPr>
                <w:rFonts w:hint="eastAsia" w:ascii="仿宋" w:hAnsi="仿宋" w:eastAsia="仿宋" w:cs="仿宋"/>
                <w:sz w:val="32"/>
                <w:szCs w:val="32"/>
                <w:lang w:eastAsia="zh-CN"/>
              </w:rPr>
            </w:pPr>
          </w:p>
        </w:tc>
        <w:tc>
          <w:tcPr>
            <w:shd w:val="clear" w:color="auto" w:fill="auto"/>
            <w:vAlign w:val="center"/>
          </w:tcPr>
          <w:p w14:paraId="40FB789B">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337B0BC7">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（1）造成一般电力安全事故且中断安全记录。</w:t>
            </w:r>
          </w:p>
        </w:tc>
        <w:tc>
          <w:tcPr>
            <w:vMerge w:val="continue"/>
            <w:shd w:val="clear" w:color="auto" w:fill="auto"/>
            <w:vAlign w:val="center"/>
          </w:tcPr>
          <w:p w14:paraId="16B416C6">
            <w:pPr>
              <w:rPr>
                <w:rFonts w:hint="eastAsia" w:ascii="仿宋" w:hAnsi="仿宋" w:eastAsia="仿宋" w:cs="仿宋"/>
                <w:sz w:val="32"/>
                <w:szCs w:val="32"/>
                <w:lang w:eastAsia="zh-CN"/>
              </w:rPr>
            </w:pPr>
          </w:p>
        </w:tc>
      </w:tr>
      <w:tr w14:paraId="63216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9A40BC5">
            <w:pPr>
              <w:rPr>
                <w:rFonts w:hint="eastAsia" w:ascii="仿宋" w:hAnsi="仿宋" w:eastAsia="仿宋" w:cs="仿宋"/>
                <w:sz w:val="32"/>
                <w:szCs w:val="32"/>
                <w:lang w:eastAsia="zh-CN"/>
              </w:rPr>
            </w:pPr>
          </w:p>
        </w:tc>
        <w:tc>
          <w:tcPr>
            <w:shd w:val="clear" w:color="auto" w:fill="auto"/>
            <w:vAlign w:val="center"/>
          </w:tcPr>
          <w:p w14:paraId="375C150E">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573154D2">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（1）造成较大范围的环境破坏；</w:t>
            </w:r>
            <w:r>
              <w:rPr>
                <w:rFonts w:hint="eastAsia" w:ascii="仿宋" w:hAnsi="仿宋" w:eastAsia="仿宋" w:cs="仿宋"/>
                <w:sz w:val="32"/>
                <w:szCs w:val="32"/>
              </w:rPr>
              <w:br w:type="textWrapping"/>
            </w:r>
            <w:r>
              <w:rPr>
                <w:rFonts w:hint="eastAsia" w:ascii="仿宋" w:hAnsi="仿宋" w:eastAsia="仿宋" w:cs="仿宋"/>
                <w:sz w:val="32"/>
                <w:szCs w:val="32"/>
              </w:rPr>
              <w:t>（2）影响后果可导致急性疾病或重大伤残，居民需要撤离；</w:t>
            </w:r>
            <w:r>
              <w:rPr>
                <w:rFonts w:hint="eastAsia" w:ascii="仿宋" w:hAnsi="仿宋" w:eastAsia="仿宋" w:cs="仿宋"/>
                <w:sz w:val="32"/>
                <w:szCs w:val="32"/>
              </w:rPr>
              <w:br w:type="textWrapping"/>
            </w:r>
            <w:r>
              <w:rPr>
                <w:rFonts w:hint="eastAsia" w:ascii="仿宋" w:hAnsi="仿宋" w:eastAsia="仿宋" w:cs="仿宋"/>
                <w:sz w:val="32"/>
                <w:szCs w:val="32"/>
              </w:rPr>
              <w:t>（3）政府要求整顿。</w:t>
            </w:r>
          </w:p>
        </w:tc>
        <w:tc>
          <w:tcPr>
            <w:vMerge w:val="continue"/>
            <w:shd w:val="clear" w:color="auto" w:fill="auto"/>
            <w:vAlign w:val="center"/>
          </w:tcPr>
          <w:p w14:paraId="57552AF9">
            <w:pPr>
              <w:rPr>
                <w:rFonts w:hint="eastAsia" w:ascii="仿宋" w:hAnsi="仿宋" w:eastAsia="仿宋" w:cs="仿宋"/>
                <w:sz w:val="32"/>
                <w:szCs w:val="32"/>
                <w:lang w:eastAsia="zh-CN"/>
              </w:rPr>
            </w:pPr>
          </w:p>
        </w:tc>
      </w:tr>
      <w:tr w14:paraId="6F415A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14BF5C8">
            <w:pPr>
              <w:rPr>
                <w:rFonts w:hint="eastAsia" w:ascii="仿宋" w:hAnsi="仿宋" w:eastAsia="仿宋" w:cs="仿宋"/>
                <w:sz w:val="32"/>
                <w:szCs w:val="32"/>
                <w:lang w:eastAsia="zh-CN"/>
              </w:rPr>
            </w:pPr>
          </w:p>
        </w:tc>
        <w:tc>
          <w:tcPr>
            <w:shd w:val="clear" w:color="auto" w:fill="auto"/>
            <w:vAlign w:val="center"/>
          </w:tcPr>
          <w:p w14:paraId="623BB13C">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16B4D612">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（1）造成1～2例无法复原的严重职业病；</w:t>
            </w:r>
            <w:r>
              <w:rPr>
                <w:rFonts w:hint="eastAsia" w:ascii="仿宋" w:hAnsi="仿宋" w:eastAsia="仿宋" w:cs="仿宋"/>
                <w:sz w:val="32"/>
                <w:szCs w:val="32"/>
              </w:rPr>
              <w:br w:type="textWrapping"/>
            </w:r>
            <w:r>
              <w:rPr>
                <w:rFonts w:hint="eastAsia" w:ascii="仿宋" w:hAnsi="仿宋" w:eastAsia="仿宋" w:cs="仿宋"/>
                <w:sz w:val="32"/>
                <w:szCs w:val="32"/>
              </w:rPr>
              <w:t>（2）造成3～9例以上很难治愈的职业病。</w:t>
            </w:r>
          </w:p>
        </w:tc>
        <w:tc>
          <w:tcPr>
            <w:vMerge w:val="continue"/>
            <w:shd w:val="clear" w:color="auto" w:fill="auto"/>
            <w:vAlign w:val="center"/>
          </w:tcPr>
          <w:p w14:paraId="4369792C">
            <w:pPr>
              <w:rPr>
                <w:rFonts w:hint="eastAsia" w:ascii="仿宋" w:hAnsi="仿宋" w:eastAsia="仿宋" w:cs="仿宋"/>
                <w:sz w:val="32"/>
                <w:szCs w:val="32"/>
                <w:lang w:eastAsia="zh-CN"/>
              </w:rPr>
            </w:pPr>
          </w:p>
        </w:tc>
      </w:tr>
      <w:tr w14:paraId="127662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016FAD9F">
            <w:pPr>
              <w:pStyle w:val="15"/>
              <w:jc w:val="center"/>
              <w:rPr>
                <w:rFonts w:hint="eastAsia" w:ascii="仿宋" w:hAnsi="仿宋" w:eastAsia="仿宋" w:cs="仿宋"/>
                <w:sz w:val="32"/>
                <w:szCs w:val="32"/>
              </w:rPr>
            </w:pPr>
            <w:r>
              <w:rPr>
                <w:rFonts w:hint="eastAsia" w:ascii="仿宋" w:hAnsi="仿宋" w:eastAsia="仿宋" w:cs="仿宋"/>
                <w:sz w:val="32"/>
                <w:szCs w:val="32"/>
              </w:rPr>
              <w:t>3</w:t>
            </w:r>
          </w:p>
        </w:tc>
        <w:tc>
          <w:tcPr>
            <w:shd w:val="clear" w:color="auto" w:fill="auto"/>
            <w:vAlign w:val="center"/>
          </w:tcPr>
          <w:p w14:paraId="2B8ECDBA">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64788BF0">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（1）造成重伤1～2人。</w:t>
            </w:r>
          </w:p>
        </w:tc>
        <w:tc>
          <w:tcPr>
            <w:vMerge w:val="restart"/>
            <w:shd w:val="clear" w:color="auto" w:fill="auto"/>
            <w:vAlign w:val="center"/>
          </w:tcPr>
          <w:p w14:paraId="34761DF2">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25</w:t>
            </w:r>
          </w:p>
        </w:tc>
      </w:tr>
      <w:tr w14:paraId="758DB1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8136AA0">
            <w:pPr>
              <w:rPr>
                <w:rFonts w:hint="eastAsia" w:ascii="仿宋" w:hAnsi="仿宋" w:eastAsia="仿宋" w:cs="仿宋"/>
                <w:sz w:val="32"/>
                <w:szCs w:val="32"/>
                <w:lang w:eastAsia="zh-CN"/>
              </w:rPr>
            </w:pPr>
          </w:p>
        </w:tc>
        <w:tc>
          <w:tcPr>
            <w:shd w:val="clear" w:color="auto" w:fill="auto"/>
            <w:vAlign w:val="center"/>
          </w:tcPr>
          <w:p w14:paraId="605776BD">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502DA1AE">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（1）造成设备或财产损失在50万元到100万元之间。</w:t>
            </w:r>
          </w:p>
        </w:tc>
        <w:tc>
          <w:tcPr>
            <w:vMerge w:val="continue"/>
            <w:shd w:val="clear" w:color="auto" w:fill="auto"/>
            <w:vAlign w:val="center"/>
          </w:tcPr>
          <w:p w14:paraId="1EAEBCF1">
            <w:pPr>
              <w:rPr>
                <w:rFonts w:hint="eastAsia" w:ascii="仿宋" w:hAnsi="仿宋" w:eastAsia="仿宋" w:cs="仿宋"/>
                <w:sz w:val="32"/>
                <w:szCs w:val="32"/>
                <w:lang w:eastAsia="zh-CN"/>
              </w:rPr>
            </w:pPr>
          </w:p>
        </w:tc>
      </w:tr>
      <w:tr w14:paraId="0878F7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98D7C83">
            <w:pPr>
              <w:rPr>
                <w:rFonts w:hint="eastAsia" w:ascii="仿宋" w:hAnsi="仿宋" w:eastAsia="仿宋" w:cs="仿宋"/>
                <w:sz w:val="32"/>
                <w:szCs w:val="32"/>
                <w:lang w:eastAsia="zh-CN"/>
              </w:rPr>
            </w:pPr>
          </w:p>
        </w:tc>
        <w:tc>
          <w:tcPr>
            <w:shd w:val="clear" w:color="auto" w:fill="auto"/>
            <w:vAlign w:val="center"/>
          </w:tcPr>
          <w:p w14:paraId="5925DA4D">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17A1635D">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（1）造成内部统计事故。</w:t>
            </w:r>
          </w:p>
        </w:tc>
        <w:tc>
          <w:tcPr>
            <w:vMerge w:val="continue"/>
            <w:shd w:val="clear" w:color="auto" w:fill="auto"/>
            <w:vAlign w:val="center"/>
          </w:tcPr>
          <w:p w14:paraId="52CF53CF">
            <w:pPr>
              <w:rPr>
                <w:rFonts w:hint="eastAsia" w:ascii="仿宋" w:hAnsi="仿宋" w:eastAsia="仿宋" w:cs="仿宋"/>
                <w:sz w:val="32"/>
                <w:szCs w:val="32"/>
                <w:lang w:eastAsia="zh-CN"/>
              </w:rPr>
            </w:pPr>
          </w:p>
        </w:tc>
      </w:tr>
      <w:tr w14:paraId="31FCBF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F2B9B02">
            <w:pPr>
              <w:rPr>
                <w:rFonts w:hint="eastAsia" w:ascii="仿宋" w:hAnsi="仿宋" w:eastAsia="仿宋" w:cs="仿宋"/>
                <w:sz w:val="32"/>
                <w:szCs w:val="32"/>
                <w:lang w:eastAsia="zh-CN"/>
              </w:rPr>
            </w:pPr>
          </w:p>
        </w:tc>
        <w:tc>
          <w:tcPr>
            <w:shd w:val="clear" w:color="auto" w:fill="auto"/>
            <w:vAlign w:val="center"/>
          </w:tcPr>
          <w:p w14:paraId="1244D616">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1FA97885">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（1）影响到周边居民及生态环境，引起居民抗争。</w:t>
            </w:r>
          </w:p>
        </w:tc>
        <w:tc>
          <w:tcPr>
            <w:vMerge w:val="continue"/>
            <w:shd w:val="clear" w:color="auto" w:fill="auto"/>
            <w:vAlign w:val="center"/>
          </w:tcPr>
          <w:p w14:paraId="099C8A51">
            <w:pPr>
              <w:rPr>
                <w:rFonts w:hint="eastAsia" w:ascii="仿宋" w:hAnsi="仿宋" w:eastAsia="仿宋" w:cs="仿宋"/>
                <w:sz w:val="32"/>
                <w:szCs w:val="32"/>
                <w:lang w:eastAsia="zh-CN"/>
              </w:rPr>
            </w:pPr>
          </w:p>
        </w:tc>
      </w:tr>
      <w:tr w14:paraId="335D9C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91DE2BC">
            <w:pPr>
              <w:rPr>
                <w:rFonts w:hint="eastAsia" w:ascii="仿宋" w:hAnsi="仿宋" w:eastAsia="仿宋" w:cs="仿宋"/>
                <w:sz w:val="32"/>
                <w:szCs w:val="32"/>
                <w:lang w:eastAsia="zh-CN"/>
              </w:rPr>
            </w:pPr>
          </w:p>
        </w:tc>
        <w:tc>
          <w:tcPr>
            <w:shd w:val="clear" w:color="auto" w:fill="auto"/>
            <w:vAlign w:val="center"/>
          </w:tcPr>
          <w:p w14:paraId="5EA5ED03">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4FE4B9AF">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（1）造成1～2例难治愈或造成3～9例可治愈的职业病；</w:t>
            </w:r>
            <w:r>
              <w:rPr>
                <w:rFonts w:hint="eastAsia" w:ascii="仿宋" w:hAnsi="仿宋" w:eastAsia="仿宋" w:cs="仿宋"/>
                <w:sz w:val="32"/>
                <w:szCs w:val="32"/>
              </w:rPr>
              <w:br w:type="textWrapping"/>
            </w:r>
            <w:r>
              <w:rPr>
                <w:rFonts w:hint="eastAsia" w:ascii="仿宋" w:hAnsi="仿宋" w:eastAsia="仿宋" w:cs="仿宋"/>
                <w:sz w:val="32"/>
                <w:szCs w:val="32"/>
              </w:rPr>
              <w:t>（2）造成9例以上与职业有关的疾病。</w:t>
            </w:r>
          </w:p>
        </w:tc>
        <w:tc>
          <w:tcPr>
            <w:vMerge w:val="continue"/>
            <w:shd w:val="clear" w:color="auto" w:fill="auto"/>
            <w:vAlign w:val="center"/>
          </w:tcPr>
          <w:p w14:paraId="40F3F5FF">
            <w:pPr>
              <w:rPr>
                <w:rFonts w:hint="eastAsia" w:ascii="仿宋" w:hAnsi="仿宋" w:eastAsia="仿宋" w:cs="仿宋"/>
                <w:sz w:val="32"/>
                <w:szCs w:val="32"/>
                <w:lang w:eastAsia="zh-CN"/>
              </w:rPr>
            </w:pPr>
          </w:p>
        </w:tc>
      </w:tr>
      <w:tr w14:paraId="507E8E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33E0EC7C">
            <w:pPr>
              <w:pStyle w:val="15"/>
              <w:jc w:val="center"/>
              <w:rPr>
                <w:rFonts w:hint="eastAsia" w:ascii="仿宋" w:hAnsi="仿宋" w:eastAsia="仿宋" w:cs="仿宋"/>
                <w:sz w:val="32"/>
                <w:szCs w:val="32"/>
              </w:rPr>
            </w:pPr>
            <w:r>
              <w:rPr>
                <w:rFonts w:hint="eastAsia" w:ascii="仿宋" w:hAnsi="仿宋" w:eastAsia="仿宋" w:cs="仿宋"/>
                <w:sz w:val="32"/>
                <w:szCs w:val="32"/>
              </w:rPr>
              <w:t>4</w:t>
            </w:r>
          </w:p>
        </w:tc>
        <w:tc>
          <w:tcPr>
            <w:shd w:val="clear" w:color="auto" w:fill="auto"/>
            <w:vAlign w:val="center"/>
          </w:tcPr>
          <w:p w14:paraId="11142057">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1212027E">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（1）造成轻伤3人以上。</w:t>
            </w:r>
          </w:p>
        </w:tc>
        <w:tc>
          <w:tcPr>
            <w:vMerge w:val="restart"/>
            <w:shd w:val="clear" w:color="auto" w:fill="auto"/>
            <w:vAlign w:val="center"/>
          </w:tcPr>
          <w:p w14:paraId="1BFC9E5D">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15</w:t>
            </w:r>
          </w:p>
        </w:tc>
      </w:tr>
      <w:tr w14:paraId="60703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831DCB1">
            <w:pPr>
              <w:rPr>
                <w:rFonts w:hint="eastAsia" w:ascii="仿宋" w:hAnsi="仿宋" w:eastAsia="仿宋" w:cs="仿宋"/>
                <w:sz w:val="32"/>
                <w:szCs w:val="32"/>
                <w:lang w:eastAsia="zh-CN"/>
              </w:rPr>
            </w:pPr>
          </w:p>
        </w:tc>
        <w:tc>
          <w:tcPr>
            <w:shd w:val="clear" w:color="auto" w:fill="auto"/>
            <w:vAlign w:val="center"/>
          </w:tcPr>
          <w:p w14:paraId="00486ACB">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7BCD12E9">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（1）造成设备或财产损失在10万元到50万元之间。</w:t>
            </w:r>
          </w:p>
        </w:tc>
        <w:tc>
          <w:tcPr>
            <w:vMerge w:val="continue"/>
            <w:shd w:val="clear" w:color="auto" w:fill="auto"/>
            <w:vAlign w:val="center"/>
          </w:tcPr>
          <w:p w14:paraId="6EB31553">
            <w:pPr>
              <w:rPr>
                <w:rFonts w:hint="eastAsia" w:ascii="仿宋" w:hAnsi="仿宋" w:eastAsia="仿宋" w:cs="仿宋"/>
                <w:sz w:val="32"/>
                <w:szCs w:val="32"/>
                <w:lang w:eastAsia="zh-CN"/>
              </w:rPr>
            </w:pPr>
          </w:p>
        </w:tc>
      </w:tr>
      <w:tr w14:paraId="0CBC5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AF6CCC8">
            <w:pPr>
              <w:rPr>
                <w:rFonts w:hint="eastAsia" w:ascii="仿宋" w:hAnsi="仿宋" w:eastAsia="仿宋" w:cs="仿宋"/>
                <w:sz w:val="32"/>
                <w:szCs w:val="32"/>
                <w:lang w:eastAsia="zh-CN"/>
              </w:rPr>
            </w:pPr>
          </w:p>
        </w:tc>
        <w:tc>
          <w:tcPr>
            <w:shd w:val="clear" w:color="auto" w:fill="auto"/>
            <w:vAlign w:val="center"/>
          </w:tcPr>
          <w:p w14:paraId="5E805A78">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568BBE00">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（1）造成设备一类障碍。</w:t>
            </w:r>
          </w:p>
        </w:tc>
        <w:tc>
          <w:tcPr>
            <w:vMerge w:val="continue"/>
            <w:shd w:val="clear" w:color="auto" w:fill="auto"/>
            <w:vAlign w:val="center"/>
          </w:tcPr>
          <w:p w14:paraId="1B539B05">
            <w:pPr>
              <w:rPr>
                <w:rFonts w:hint="eastAsia" w:ascii="仿宋" w:hAnsi="仿宋" w:eastAsia="仿宋" w:cs="仿宋"/>
                <w:sz w:val="32"/>
                <w:szCs w:val="32"/>
                <w:lang w:eastAsia="zh-CN"/>
              </w:rPr>
            </w:pPr>
          </w:p>
        </w:tc>
      </w:tr>
      <w:tr w14:paraId="21F39E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4F1E422">
            <w:pPr>
              <w:rPr>
                <w:rFonts w:hint="eastAsia" w:ascii="仿宋" w:hAnsi="仿宋" w:eastAsia="仿宋" w:cs="仿宋"/>
                <w:sz w:val="32"/>
                <w:szCs w:val="32"/>
                <w:lang w:eastAsia="zh-CN"/>
              </w:rPr>
            </w:pPr>
          </w:p>
        </w:tc>
        <w:tc>
          <w:tcPr>
            <w:shd w:val="clear" w:color="auto" w:fill="auto"/>
            <w:vAlign w:val="center"/>
          </w:tcPr>
          <w:p w14:paraId="131B36D6">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1FB0BAE1">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（1）对周边居民及环境有些影响，引起居民抱怨、投诉。</w:t>
            </w:r>
          </w:p>
        </w:tc>
        <w:tc>
          <w:tcPr>
            <w:vMerge w:val="continue"/>
            <w:shd w:val="clear" w:color="auto" w:fill="auto"/>
            <w:vAlign w:val="center"/>
          </w:tcPr>
          <w:p w14:paraId="2C304C89">
            <w:pPr>
              <w:rPr>
                <w:rFonts w:hint="eastAsia" w:ascii="仿宋" w:hAnsi="仿宋" w:eastAsia="仿宋" w:cs="仿宋"/>
                <w:sz w:val="32"/>
                <w:szCs w:val="32"/>
                <w:lang w:eastAsia="zh-CN"/>
              </w:rPr>
            </w:pPr>
          </w:p>
        </w:tc>
      </w:tr>
      <w:tr w14:paraId="4546D3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7A1EAD0">
            <w:pPr>
              <w:rPr>
                <w:rFonts w:hint="eastAsia" w:ascii="仿宋" w:hAnsi="仿宋" w:eastAsia="仿宋" w:cs="仿宋"/>
                <w:sz w:val="32"/>
                <w:szCs w:val="32"/>
                <w:lang w:eastAsia="zh-CN"/>
              </w:rPr>
            </w:pPr>
          </w:p>
        </w:tc>
        <w:tc>
          <w:tcPr>
            <w:shd w:val="clear" w:color="auto" w:fill="auto"/>
            <w:vAlign w:val="center"/>
          </w:tcPr>
          <w:p w14:paraId="7492032D">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5DC65EF1">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（1）造成1～2例可治愈的职业病；</w:t>
            </w:r>
            <w:r>
              <w:rPr>
                <w:rFonts w:hint="eastAsia" w:ascii="仿宋" w:hAnsi="仿宋" w:eastAsia="仿宋" w:cs="仿宋"/>
                <w:sz w:val="32"/>
                <w:szCs w:val="32"/>
              </w:rPr>
              <w:br w:type="textWrapping"/>
            </w:r>
            <w:r>
              <w:rPr>
                <w:rFonts w:hint="eastAsia" w:ascii="仿宋" w:hAnsi="仿宋" w:eastAsia="仿宋" w:cs="仿宋"/>
                <w:sz w:val="32"/>
                <w:szCs w:val="32"/>
              </w:rPr>
              <w:t>（2）造成3～9例与职业有关的疾病。</w:t>
            </w:r>
          </w:p>
        </w:tc>
        <w:tc>
          <w:tcPr>
            <w:vMerge w:val="continue"/>
            <w:shd w:val="clear" w:color="auto" w:fill="auto"/>
            <w:vAlign w:val="center"/>
          </w:tcPr>
          <w:p w14:paraId="012BCCF0">
            <w:pPr>
              <w:rPr>
                <w:rFonts w:hint="eastAsia" w:ascii="仿宋" w:hAnsi="仿宋" w:eastAsia="仿宋" w:cs="仿宋"/>
                <w:sz w:val="32"/>
                <w:szCs w:val="32"/>
                <w:lang w:eastAsia="zh-CN"/>
              </w:rPr>
            </w:pPr>
          </w:p>
        </w:tc>
      </w:tr>
      <w:tr w14:paraId="7E8F48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2ECD0A85">
            <w:pPr>
              <w:pStyle w:val="15"/>
              <w:jc w:val="center"/>
              <w:rPr>
                <w:rFonts w:hint="eastAsia" w:ascii="仿宋" w:hAnsi="仿宋" w:eastAsia="仿宋" w:cs="仿宋"/>
                <w:sz w:val="32"/>
                <w:szCs w:val="32"/>
              </w:rPr>
            </w:pPr>
            <w:r>
              <w:rPr>
                <w:rFonts w:hint="eastAsia" w:ascii="仿宋" w:hAnsi="仿宋" w:eastAsia="仿宋" w:cs="仿宋"/>
                <w:sz w:val="32"/>
                <w:szCs w:val="32"/>
              </w:rPr>
              <w:t>5</w:t>
            </w:r>
          </w:p>
        </w:tc>
        <w:tc>
          <w:tcPr>
            <w:shd w:val="clear" w:color="auto" w:fill="auto"/>
            <w:vAlign w:val="center"/>
          </w:tcPr>
          <w:p w14:paraId="45B6F4F0">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4E0A2DB6">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（1）造成轻伤1～2人。</w:t>
            </w:r>
          </w:p>
        </w:tc>
        <w:tc>
          <w:tcPr>
            <w:vMerge w:val="restart"/>
            <w:shd w:val="clear" w:color="auto" w:fill="auto"/>
            <w:vAlign w:val="center"/>
          </w:tcPr>
          <w:p w14:paraId="3BE3CCB1">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5</w:t>
            </w:r>
          </w:p>
        </w:tc>
      </w:tr>
      <w:tr w14:paraId="189C57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E96A9DC">
            <w:pPr>
              <w:rPr>
                <w:rFonts w:hint="eastAsia" w:ascii="仿宋" w:hAnsi="仿宋" w:eastAsia="仿宋" w:cs="仿宋"/>
                <w:sz w:val="32"/>
                <w:szCs w:val="32"/>
                <w:lang w:eastAsia="zh-CN"/>
              </w:rPr>
            </w:pPr>
          </w:p>
        </w:tc>
        <w:tc>
          <w:tcPr>
            <w:shd w:val="clear" w:color="auto" w:fill="auto"/>
            <w:vAlign w:val="center"/>
          </w:tcPr>
          <w:p w14:paraId="12037681">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0C0233F5">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（1）造成设备或财产损失在2万元到10万元之间。</w:t>
            </w:r>
          </w:p>
        </w:tc>
        <w:tc>
          <w:tcPr>
            <w:vMerge w:val="continue"/>
            <w:shd w:val="clear" w:color="auto" w:fill="auto"/>
            <w:vAlign w:val="center"/>
          </w:tcPr>
          <w:p w14:paraId="5F93966A">
            <w:pPr>
              <w:rPr>
                <w:rFonts w:hint="eastAsia" w:ascii="仿宋" w:hAnsi="仿宋" w:eastAsia="仿宋" w:cs="仿宋"/>
                <w:sz w:val="32"/>
                <w:szCs w:val="32"/>
                <w:lang w:eastAsia="zh-CN"/>
              </w:rPr>
            </w:pPr>
          </w:p>
        </w:tc>
      </w:tr>
      <w:tr w14:paraId="7F2684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13E5310">
            <w:pPr>
              <w:rPr>
                <w:rFonts w:hint="eastAsia" w:ascii="仿宋" w:hAnsi="仿宋" w:eastAsia="仿宋" w:cs="仿宋"/>
                <w:sz w:val="32"/>
                <w:szCs w:val="32"/>
                <w:lang w:eastAsia="zh-CN"/>
              </w:rPr>
            </w:pPr>
          </w:p>
        </w:tc>
        <w:tc>
          <w:tcPr>
            <w:shd w:val="clear" w:color="auto" w:fill="auto"/>
            <w:vAlign w:val="center"/>
          </w:tcPr>
          <w:p w14:paraId="7F415C78">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6A8905A0">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（1）造成设备二类障碍。</w:t>
            </w:r>
          </w:p>
        </w:tc>
        <w:tc>
          <w:tcPr>
            <w:vMerge w:val="continue"/>
            <w:shd w:val="clear" w:color="auto" w:fill="auto"/>
            <w:vAlign w:val="center"/>
          </w:tcPr>
          <w:p w14:paraId="374F6987">
            <w:pPr>
              <w:rPr>
                <w:rFonts w:hint="eastAsia" w:ascii="仿宋" w:hAnsi="仿宋" w:eastAsia="仿宋" w:cs="仿宋"/>
                <w:sz w:val="32"/>
                <w:szCs w:val="32"/>
                <w:lang w:eastAsia="zh-CN"/>
              </w:rPr>
            </w:pPr>
          </w:p>
        </w:tc>
      </w:tr>
      <w:tr w14:paraId="2B9442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D66B2E3">
            <w:pPr>
              <w:rPr>
                <w:rFonts w:hint="eastAsia" w:ascii="仿宋" w:hAnsi="仿宋" w:eastAsia="仿宋" w:cs="仿宋"/>
                <w:sz w:val="32"/>
                <w:szCs w:val="32"/>
                <w:lang w:eastAsia="zh-CN"/>
              </w:rPr>
            </w:pPr>
          </w:p>
        </w:tc>
        <w:tc>
          <w:tcPr>
            <w:shd w:val="clear" w:color="auto" w:fill="auto"/>
            <w:vAlign w:val="center"/>
          </w:tcPr>
          <w:p w14:paraId="7E021365">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4D0FEE96">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（1）轻度影响到周边居民及小范围（现场）生态环境。</w:t>
            </w:r>
          </w:p>
        </w:tc>
        <w:tc>
          <w:tcPr>
            <w:vMerge w:val="continue"/>
            <w:shd w:val="clear" w:color="auto" w:fill="auto"/>
            <w:vAlign w:val="center"/>
          </w:tcPr>
          <w:p w14:paraId="40402D92">
            <w:pPr>
              <w:rPr>
                <w:rFonts w:hint="eastAsia" w:ascii="仿宋" w:hAnsi="仿宋" w:eastAsia="仿宋" w:cs="仿宋"/>
                <w:sz w:val="32"/>
                <w:szCs w:val="32"/>
                <w:lang w:eastAsia="zh-CN"/>
              </w:rPr>
            </w:pPr>
          </w:p>
        </w:tc>
      </w:tr>
      <w:tr w14:paraId="33F0BB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D079F45">
            <w:pPr>
              <w:rPr>
                <w:rFonts w:hint="eastAsia" w:ascii="仿宋" w:hAnsi="仿宋" w:eastAsia="仿宋" w:cs="仿宋"/>
                <w:sz w:val="32"/>
                <w:szCs w:val="32"/>
                <w:lang w:eastAsia="zh-CN"/>
              </w:rPr>
            </w:pPr>
          </w:p>
        </w:tc>
        <w:tc>
          <w:tcPr>
            <w:shd w:val="clear" w:color="auto" w:fill="auto"/>
            <w:vAlign w:val="center"/>
          </w:tcPr>
          <w:p w14:paraId="265A03A5">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0117B486">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（1）造成1～2例与职业有关的疾病；</w:t>
            </w:r>
            <w:r>
              <w:rPr>
                <w:rFonts w:hint="eastAsia" w:ascii="仿宋" w:hAnsi="仿宋" w:eastAsia="仿宋" w:cs="仿宋"/>
                <w:sz w:val="32"/>
                <w:szCs w:val="32"/>
              </w:rPr>
              <w:br w:type="textWrapping"/>
            </w:r>
            <w:r>
              <w:rPr>
                <w:rFonts w:hint="eastAsia" w:ascii="仿宋" w:hAnsi="仿宋" w:eastAsia="仿宋" w:cs="仿宋"/>
                <w:sz w:val="32"/>
                <w:szCs w:val="32"/>
              </w:rPr>
              <w:t>（2）造成3～9例有影响健康的事件。</w:t>
            </w:r>
          </w:p>
        </w:tc>
        <w:tc>
          <w:tcPr>
            <w:vMerge w:val="continue"/>
            <w:shd w:val="clear" w:color="auto" w:fill="auto"/>
            <w:vAlign w:val="center"/>
          </w:tcPr>
          <w:p w14:paraId="4E6E01D4">
            <w:pPr>
              <w:rPr>
                <w:rFonts w:hint="eastAsia" w:ascii="仿宋" w:hAnsi="仿宋" w:eastAsia="仿宋" w:cs="仿宋"/>
                <w:sz w:val="32"/>
                <w:szCs w:val="32"/>
                <w:lang w:eastAsia="zh-CN"/>
              </w:rPr>
            </w:pPr>
          </w:p>
        </w:tc>
      </w:tr>
      <w:tr w14:paraId="7E07AE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0499CE40">
            <w:pPr>
              <w:pStyle w:val="15"/>
              <w:jc w:val="center"/>
              <w:rPr>
                <w:rFonts w:hint="eastAsia" w:ascii="仿宋" w:hAnsi="仿宋" w:eastAsia="仿宋" w:cs="仿宋"/>
                <w:sz w:val="32"/>
                <w:szCs w:val="32"/>
              </w:rPr>
            </w:pPr>
            <w:r>
              <w:rPr>
                <w:rFonts w:hint="eastAsia" w:ascii="仿宋" w:hAnsi="仿宋" w:eastAsia="仿宋" w:cs="仿宋"/>
                <w:sz w:val="32"/>
                <w:szCs w:val="32"/>
              </w:rPr>
              <w:t>6</w:t>
            </w:r>
          </w:p>
        </w:tc>
        <w:tc>
          <w:tcPr>
            <w:shd w:val="clear" w:color="auto" w:fill="auto"/>
            <w:vAlign w:val="center"/>
          </w:tcPr>
          <w:p w14:paraId="584D3A8F">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32431D6C">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（1）可能造成人员轻微的伤害（小的割伤、擦伤、撞伤）。</w:t>
            </w:r>
          </w:p>
        </w:tc>
        <w:tc>
          <w:tcPr>
            <w:vMerge w:val="restart"/>
            <w:shd w:val="clear" w:color="auto" w:fill="auto"/>
            <w:vAlign w:val="center"/>
          </w:tcPr>
          <w:p w14:paraId="153707F8">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r>
      <w:tr w14:paraId="11112D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A89CBCF">
            <w:pPr>
              <w:rPr>
                <w:rFonts w:hint="eastAsia" w:ascii="仿宋" w:hAnsi="仿宋" w:eastAsia="仿宋" w:cs="仿宋"/>
                <w:sz w:val="32"/>
                <w:szCs w:val="32"/>
                <w:lang w:eastAsia="zh-CN"/>
              </w:rPr>
            </w:pPr>
          </w:p>
        </w:tc>
        <w:tc>
          <w:tcPr>
            <w:shd w:val="clear" w:color="auto" w:fill="auto"/>
            <w:vAlign w:val="center"/>
          </w:tcPr>
          <w:p w14:paraId="43CBDDD2">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1BBA8500">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（1）可能造成设备或财产损失在2万元以下。</w:t>
            </w:r>
          </w:p>
        </w:tc>
        <w:tc>
          <w:tcPr>
            <w:vMerge w:val="continue"/>
            <w:shd w:val="clear" w:color="auto" w:fill="auto"/>
            <w:vAlign w:val="center"/>
          </w:tcPr>
          <w:p w14:paraId="1DE01A8A">
            <w:pPr>
              <w:rPr>
                <w:rFonts w:hint="eastAsia" w:ascii="仿宋" w:hAnsi="仿宋" w:eastAsia="仿宋" w:cs="仿宋"/>
                <w:sz w:val="32"/>
                <w:szCs w:val="32"/>
                <w:lang w:eastAsia="zh-CN"/>
              </w:rPr>
            </w:pPr>
          </w:p>
        </w:tc>
      </w:tr>
      <w:tr w14:paraId="2089FC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9D40009">
            <w:pPr>
              <w:rPr>
                <w:rFonts w:hint="eastAsia" w:ascii="仿宋" w:hAnsi="仿宋" w:eastAsia="仿宋" w:cs="仿宋"/>
                <w:sz w:val="32"/>
                <w:szCs w:val="32"/>
                <w:lang w:eastAsia="zh-CN"/>
              </w:rPr>
            </w:pPr>
          </w:p>
        </w:tc>
        <w:tc>
          <w:tcPr>
            <w:shd w:val="clear" w:color="auto" w:fill="auto"/>
            <w:vAlign w:val="center"/>
          </w:tcPr>
          <w:p w14:paraId="7C3990E2">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489190A3">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（1）造成设备异常。</w:t>
            </w:r>
          </w:p>
        </w:tc>
        <w:tc>
          <w:tcPr>
            <w:vMerge w:val="continue"/>
            <w:shd w:val="clear" w:color="auto" w:fill="auto"/>
            <w:vAlign w:val="center"/>
          </w:tcPr>
          <w:p w14:paraId="558CD39B">
            <w:pPr>
              <w:rPr>
                <w:rFonts w:hint="eastAsia" w:ascii="仿宋" w:hAnsi="仿宋" w:eastAsia="仿宋" w:cs="仿宋"/>
                <w:sz w:val="32"/>
                <w:szCs w:val="32"/>
                <w:lang w:eastAsia="zh-CN"/>
              </w:rPr>
            </w:pPr>
          </w:p>
        </w:tc>
      </w:tr>
      <w:tr w14:paraId="5663F0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8BDFEBB">
            <w:pPr>
              <w:rPr>
                <w:rFonts w:hint="eastAsia" w:ascii="仿宋" w:hAnsi="仿宋" w:eastAsia="仿宋" w:cs="仿宋"/>
                <w:sz w:val="32"/>
                <w:szCs w:val="32"/>
                <w:lang w:eastAsia="zh-CN"/>
              </w:rPr>
            </w:pPr>
          </w:p>
        </w:tc>
        <w:tc>
          <w:tcPr>
            <w:shd w:val="clear" w:color="auto" w:fill="auto"/>
            <w:vAlign w:val="center"/>
          </w:tcPr>
          <w:p w14:paraId="34AED6BE">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3F1589E0">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（1）对现场景观有轻度影响。</w:t>
            </w:r>
          </w:p>
        </w:tc>
        <w:tc>
          <w:tcPr>
            <w:vMerge w:val="continue"/>
            <w:shd w:val="clear" w:color="auto" w:fill="auto"/>
            <w:vAlign w:val="center"/>
          </w:tcPr>
          <w:p w14:paraId="6339FF18">
            <w:pPr>
              <w:rPr>
                <w:rFonts w:hint="eastAsia" w:ascii="仿宋" w:hAnsi="仿宋" w:eastAsia="仿宋" w:cs="仿宋"/>
                <w:sz w:val="32"/>
                <w:szCs w:val="32"/>
                <w:lang w:eastAsia="zh-CN"/>
              </w:rPr>
            </w:pPr>
          </w:p>
        </w:tc>
      </w:tr>
      <w:tr w14:paraId="07FEDE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771EAAD">
            <w:pPr>
              <w:rPr>
                <w:rFonts w:hint="eastAsia" w:ascii="仿宋" w:hAnsi="仿宋" w:eastAsia="仿宋" w:cs="仿宋"/>
                <w:sz w:val="32"/>
                <w:szCs w:val="32"/>
                <w:lang w:eastAsia="zh-CN"/>
              </w:rPr>
            </w:pPr>
          </w:p>
        </w:tc>
        <w:tc>
          <w:tcPr>
            <w:shd w:val="clear" w:color="auto" w:fill="auto"/>
            <w:vAlign w:val="center"/>
          </w:tcPr>
          <w:p w14:paraId="12847301">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3EFF9A7D">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（1）可能造成1～2例有健康影响的事件。</w:t>
            </w:r>
          </w:p>
        </w:tc>
        <w:tc>
          <w:tcPr>
            <w:vMerge w:val="continue"/>
            <w:shd w:val="clear" w:color="auto" w:fill="auto"/>
            <w:vAlign w:val="center"/>
          </w:tcPr>
          <w:p w14:paraId="7F61CEE2">
            <w:pPr>
              <w:rPr>
                <w:rFonts w:hint="eastAsia" w:ascii="仿宋" w:hAnsi="仿宋" w:eastAsia="仿宋" w:cs="仿宋"/>
                <w:sz w:val="32"/>
                <w:szCs w:val="32"/>
                <w:lang w:eastAsia="zh-CN"/>
              </w:rPr>
            </w:pPr>
          </w:p>
        </w:tc>
      </w:tr>
    </w:tbl>
    <w:p w14:paraId="2B51614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both"/>
        <w:textAlignment w:val="auto"/>
        <w:rPr>
          <w:rFonts w:hint="eastAsia" w:ascii="仿宋" w:hAnsi="仿宋" w:eastAsia="仿宋" w:cs="仿宋"/>
          <w:b/>
          <w:bCs/>
          <w:sz w:val="32"/>
          <w:szCs w:val="32"/>
        </w:rPr>
      </w:pPr>
    </w:p>
    <w:p w14:paraId="3672D60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表4</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风险等级（D=L×E×C）标准</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2063"/>
        <w:gridCol w:w="1780"/>
        <w:gridCol w:w="4536"/>
      </w:tblGrid>
      <w:tr w14:paraId="30E2F3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063" w:type="dxa"/>
            <w:shd w:val="clear" w:color="auto" w:fill="auto"/>
            <w:vAlign w:val="center"/>
          </w:tcPr>
          <w:p w14:paraId="641FA2FC">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序号</w:t>
            </w:r>
          </w:p>
        </w:tc>
        <w:tc>
          <w:tcPr>
            <w:tcW w:w="1780" w:type="dxa"/>
            <w:shd w:val="clear" w:color="auto" w:fill="auto"/>
            <w:vAlign w:val="center"/>
          </w:tcPr>
          <w:p w14:paraId="045DEEAA">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风险等级</w:t>
            </w:r>
          </w:p>
        </w:tc>
        <w:tc>
          <w:tcPr>
            <w:tcW w:w="4536" w:type="dxa"/>
            <w:shd w:val="clear" w:color="auto" w:fill="auto"/>
            <w:vAlign w:val="center"/>
          </w:tcPr>
          <w:p w14:paraId="2138C4C9">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判定条件</w:t>
            </w:r>
          </w:p>
        </w:tc>
      </w:tr>
      <w:tr w14:paraId="3E3164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063" w:type="dxa"/>
            <w:shd w:val="clear" w:color="auto" w:fill="auto"/>
            <w:vAlign w:val="center"/>
          </w:tcPr>
          <w:p w14:paraId="18B1AD8D">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c>
          <w:tcPr>
            <w:tcW w:w="1780" w:type="dxa"/>
            <w:shd w:val="clear" w:color="auto" w:fill="auto"/>
            <w:vAlign w:val="center"/>
          </w:tcPr>
          <w:p w14:paraId="6E0F9E7E">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重大风险</w:t>
            </w:r>
          </w:p>
        </w:tc>
        <w:tc>
          <w:tcPr>
            <w:tcW w:w="4536" w:type="dxa"/>
            <w:shd w:val="clear" w:color="auto" w:fill="auto"/>
            <w:vAlign w:val="center"/>
          </w:tcPr>
          <w:p w14:paraId="6BB11817">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D≥400</w:t>
            </w:r>
          </w:p>
        </w:tc>
      </w:tr>
      <w:tr w14:paraId="19045E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063" w:type="dxa"/>
            <w:shd w:val="clear" w:color="auto" w:fill="auto"/>
            <w:vAlign w:val="center"/>
          </w:tcPr>
          <w:p w14:paraId="052A3B32">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w:t>
            </w:r>
          </w:p>
        </w:tc>
        <w:tc>
          <w:tcPr>
            <w:tcW w:w="1780" w:type="dxa"/>
            <w:shd w:val="clear" w:color="auto" w:fill="auto"/>
            <w:vAlign w:val="center"/>
          </w:tcPr>
          <w:p w14:paraId="21BBF99B">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较大风险</w:t>
            </w:r>
          </w:p>
        </w:tc>
        <w:tc>
          <w:tcPr>
            <w:tcW w:w="4536" w:type="dxa"/>
            <w:shd w:val="clear" w:color="auto" w:fill="auto"/>
            <w:vAlign w:val="center"/>
          </w:tcPr>
          <w:p w14:paraId="51F72F39">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200≤D＜400</w:t>
            </w:r>
          </w:p>
        </w:tc>
      </w:tr>
      <w:tr w14:paraId="08218F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063" w:type="dxa"/>
            <w:shd w:val="clear" w:color="auto" w:fill="auto"/>
            <w:vAlign w:val="center"/>
          </w:tcPr>
          <w:p w14:paraId="233F1529">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3</w:t>
            </w:r>
          </w:p>
        </w:tc>
        <w:tc>
          <w:tcPr>
            <w:tcW w:w="1780" w:type="dxa"/>
            <w:shd w:val="clear" w:color="auto" w:fill="auto"/>
            <w:vAlign w:val="center"/>
          </w:tcPr>
          <w:p w14:paraId="0DAD9558">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一般风险</w:t>
            </w:r>
          </w:p>
        </w:tc>
        <w:tc>
          <w:tcPr>
            <w:tcW w:w="4536" w:type="dxa"/>
            <w:shd w:val="clear" w:color="auto" w:fill="auto"/>
            <w:vAlign w:val="center"/>
          </w:tcPr>
          <w:p w14:paraId="17B32418">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70≤D＜200</w:t>
            </w:r>
          </w:p>
        </w:tc>
      </w:tr>
      <w:tr w14:paraId="3B8AB5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88" w:hRule="atLeast"/>
          <w:jc w:val="center"/>
        </w:trPr>
        <w:tc>
          <w:tcPr>
            <w:tcW w:w="2063" w:type="dxa"/>
            <w:shd w:val="clear" w:color="auto" w:fill="auto"/>
            <w:vAlign w:val="center"/>
          </w:tcPr>
          <w:p w14:paraId="2B9DE665">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4</w:t>
            </w:r>
          </w:p>
        </w:tc>
        <w:tc>
          <w:tcPr>
            <w:tcW w:w="1780" w:type="dxa"/>
            <w:shd w:val="clear" w:color="auto" w:fill="auto"/>
            <w:vAlign w:val="center"/>
          </w:tcPr>
          <w:p w14:paraId="2660B3A9">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低风险</w:t>
            </w:r>
          </w:p>
        </w:tc>
        <w:tc>
          <w:tcPr>
            <w:tcW w:w="4536" w:type="dxa"/>
            <w:shd w:val="clear" w:color="auto" w:fill="auto"/>
            <w:vAlign w:val="center"/>
          </w:tcPr>
          <w:p w14:paraId="736C3611">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D＜70</w:t>
            </w:r>
          </w:p>
        </w:tc>
      </w:tr>
    </w:tbl>
    <w:p w14:paraId="4A3CC5B0"/>
    <w:p w14:paraId="2D4F2974">
      <w:pPr>
        <w:pStyle w:val="5"/>
        <w:rPr>
          <w:rFonts w:hint="eastAsia"/>
          <w:lang w:val="en-US" w:eastAsia="zh-CN"/>
        </w:rPr>
      </w:pPr>
    </w:p>
    <w:p w14:paraId="2E433C14">
      <w:pPr>
        <w:pStyle w:val="13"/>
        <w:rPr>
          <w:rFonts w:hint="eastAsia"/>
          <w:lang w:val="en-US" w:eastAsia="zh-CN"/>
        </w:rPr>
      </w:pPr>
    </w:p>
    <w:sectPr>
      <w:footerReference r:id="rId7" w:type="default"/>
      <w:pgSz w:w="11906" w:h="16838"/>
      <w:pgMar w:top="1440" w:right="1800" w:bottom="1440" w:left="1800" w:header="720" w:footer="720"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933EC0-6EE7-490C-B914-C7F13D8C80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AE4D660-B937-4391-A20C-F89E75F3701C}"/>
  </w:font>
  <w:font w:name="方正小标宋简体">
    <w:panose1 w:val="02010600010101010101"/>
    <w:charset w:val="86"/>
    <w:family w:val="auto"/>
    <w:pitch w:val="default"/>
    <w:sig w:usb0="00000001" w:usb1="080E0000" w:usb2="00000000" w:usb3="00000000" w:csb0="00040000" w:csb1="00000000"/>
    <w:embedRegular r:id="rId3" w:fontKey="{531E5050-D2E6-4E22-BC37-154004A54E3B}"/>
  </w:font>
  <w:font w:name="楷体">
    <w:panose1 w:val="02010609060101010101"/>
    <w:charset w:val="86"/>
    <w:family w:val="modern"/>
    <w:pitch w:val="default"/>
    <w:sig w:usb0="800002BF" w:usb1="38CF7CFA" w:usb2="00000016" w:usb3="00000000" w:csb0="00040001" w:csb1="00000000"/>
    <w:embedRegular r:id="rId4" w:fontKey="{1B4C8115-9F80-4CCD-B151-1943D3CB598B}"/>
  </w:font>
  <w:font w:name="仿宋_GB2312">
    <w:panose1 w:val="02010609030101010101"/>
    <w:charset w:val="86"/>
    <w:family w:val="auto"/>
    <w:pitch w:val="default"/>
    <w:sig w:usb0="00000001" w:usb1="080E0000" w:usb2="00000000" w:usb3="00000000" w:csb0="00040000" w:csb1="00000000"/>
    <w:embedRegular r:id="rId5" w:fontKey="{17A999FF-E86A-490F-8FD7-E43078CD2057}"/>
  </w:font>
  <w:font w:name="微软雅黑">
    <w:panose1 w:val="020B0503020204020204"/>
    <w:charset w:val="86"/>
    <w:family w:val="auto"/>
    <w:pitch w:val="default"/>
    <w:sig w:usb0="80000287" w:usb1="2ACF3C50" w:usb2="00000016" w:usb3="00000000" w:csb0="0004001F" w:csb1="00000000"/>
    <w:embedRegular r:id="rId6" w:fontKey="{1DF552F3-B14A-42F2-99D1-0190FB7141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A89B">
    <w:pPr>
      <w:spacing w:line="226" w:lineRule="exact"/>
      <w:ind w:left="4024"/>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78977">
    <w:pPr>
      <w:spacing w:line="226" w:lineRule="exact"/>
      <w:ind w:left="4211"/>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2E41A">
    <w:pPr>
      <w:spacing w:line="226" w:lineRule="exact"/>
      <w:ind w:left="40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4809490</wp:posOffset>
              </wp:positionH>
              <wp:positionV relativeFrom="paragraph">
                <wp:posOffset>0</wp:posOffset>
              </wp:positionV>
              <wp:extent cx="556895"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5568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DBA78">
                          <w:pPr>
                            <w:pStyle w:val="6"/>
                          </w:pPr>
                          <w:r>
                            <w:t xml:space="preserve">— </w:t>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4</w:t>
                          </w:r>
                          <w:r>
                            <w:rPr>
                              <w:rFonts w:hint="eastAsia" w:ascii="宋体" w:hAnsi="宋体" w:eastAsia="宋体" w:cs="宋体"/>
                              <w:sz w:val="28"/>
                              <w:szCs w:val="36"/>
                            </w:rPr>
                            <w:fldChar w:fldCharType="end"/>
                          </w:r>
                          <w: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8.7pt;margin-top:0pt;height:144pt;width:43.85pt;mso-position-horizontal-relative:margin;z-index:251659264;mso-width-relative:page;mso-height-relative:page;" filled="f" stroked="f" coordsize="21600,21600" o:gfxdata="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5K8s9YAAAAIAQAADwAAAAAAAAABACAAAAAiAAAAZHJzL2Rvd25y&#10;ZXYueG1sUEsBAhQAFAAAAAgAh07iQDYPAkc5AgAAZAQAAA4AAAAAAAAAAQAgAAAAJQEAAGRycy9l&#10;Mm9Eb2MueG1sUEsFBgAAAAAGAAYAWQEAANAFAAAAAA==&#10;">
              <v:fill on="f" focussize="0,0"/>
              <v:stroke on="f" weight="0.5pt"/>
              <v:imagedata o:title=""/>
              <o:lock v:ext="edit" aspectratio="f"/>
              <v:textbox inset="0mm,0mm,0mm,0mm" style="mso-fit-shape-to-text:t;">
                <w:txbxContent>
                  <w:p w14:paraId="08EDBA78">
                    <w:pPr>
                      <w:pStyle w:val="6"/>
                    </w:pPr>
                    <w:r>
                      <w:t xml:space="preserve">— </w:t>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4</w:t>
                    </w:r>
                    <w:r>
                      <w:rPr>
                        <w:rFonts w:hint="eastAsia" w:ascii="宋体" w:hAnsi="宋体" w:eastAsia="宋体" w:cs="宋体"/>
                        <w:sz w:val="28"/>
                        <w:szCs w:val="36"/>
                      </w:rP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A371B">
    <w:pPr>
      <w:pStyle w:val="6"/>
      <w:jc w:val="center"/>
    </w:pPr>
    <w:r>
      <w:rPr>
        <w:sz w:val="18"/>
      </w:rPr>
      <mc:AlternateContent>
        <mc:Choice Requires="wps">
          <w:drawing>
            <wp:anchor distT="0" distB="0" distL="114300" distR="114300" simplePos="0" relativeHeight="2516992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B4716">
                          <w:pPr>
                            <w:pStyle w:val="6"/>
                          </w:pPr>
                          <w:r>
                            <w:t>—</w:t>
                          </w: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5B4716">
                    <w:pPr>
                      <w:pStyle w:val="6"/>
                    </w:pPr>
                    <w:r>
                      <w:t>—</w:t>
                    </w: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r>
                      <w:t>—</w:t>
                    </w:r>
                  </w:p>
                </w:txbxContent>
              </v:textbox>
            </v:shape>
          </w:pict>
        </mc:Fallback>
      </mc:AlternateContent>
    </w:r>
  </w:p>
  <w:p w14:paraId="7290EB4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48755">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DA3791"/>
    <w:rsid w:val="00141A1B"/>
    <w:rsid w:val="00181545"/>
    <w:rsid w:val="00323A08"/>
    <w:rsid w:val="003E3231"/>
    <w:rsid w:val="00505F35"/>
    <w:rsid w:val="00596D75"/>
    <w:rsid w:val="006421C6"/>
    <w:rsid w:val="0066772D"/>
    <w:rsid w:val="0069079D"/>
    <w:rsid w:val="00962607"/>
    <w:rsid w:val="009A1028"/>
    <w:rsid w:val="009C2ED0"/>
    <w:rsid w:val="00BE140B"/>
    <w:rsid w:val="00C326CF"/>
    <w:rsid w:val="00CD56DC"/>
    <w:rsid w:val="00D21547"/>
    <w:rsid w:val="00DA3791"/>
    <w:rsid w:val="00E56F9D"/>
    <w:rsid w:val="00F62A8B"/>
    <w:rsid w:val="02196168"/>
    <w:rsid w:val="0261662C"/>
    <w:rsid w:val="02680084"/>
    <w:rsid w:val="026C4FD1"/>
    <w:rsid w:val="027470CC"/>
    <w:rsid w:val="031D2E21"/>
    <w:rsid w:val="034474D5"/>
    <w:rsid w:val="03CC3796"/>
    <w:rsid w:val="042B2370"/>
    <w:rsid w:val="0430275A"/>
    <w:rsid w:val="04881B00"/>
    <w:rsid w:val="055E50A5"/>
    <w:rsid w:val="063F1230"/>
    <w:rsid w:val="070C0C5A"/>
    <w:rsid w:val="07761692"/>
    <w:rsid w:val="089F671F"/>
    <w:rsid w:val="09041F23"/>
    <w:rsid w:val="0B066AC1"/>
    <w:rsid w:val="0B661D6B"/>
    <w:rsid w:val="0B835865"/>
    <w:rsid w:val="0B971310"/>
    <w:rsid w:val="0C793E07"/>
    <w:rsid w:val="0CAC22B5"/>
    <w:rsid w:val="0CF72CA0"/>
    <w:rsid w:val="0E0F5EC7"/>
    <w:rsid w:val="0E34072D"/>
    <w:rsid w:val="0ED97690"/>
    <w:rsid w:val="0F4B48EC"/>
    <w:rsid w:val="0F6933F9"/>
    <w:rsid w:val="10525806"/>
    <w:rsid w:val="107F2A45"/>
    <w:rsid w:val="10FD2C1A"/>
    <w:rsid w:val="11C06B7B"/>
    <w:rsid w:val="12135469"/>
    <w:rsid w:val="13255454"/>
    <w:rsid w:val="133A2BE8"/>
    <w:rsid w:val="14125594"/>
    <w:rsid w:val="1423579A"/>
    <w:rsid w:val="160C3DF3"/>
    <w:rsid w:val="168824A7"/>
    <w:rsid w:val="16961AAD"/>
    <w:rsid w:val="181141F9"/>
    <w:rsid w:val="18341AE3"/>
    <w:rsid w:val="18D6132D"/>
    <w:rsid w:val="1B723200"/>
    <w:rsid w:val="1BAC6712"/>
    <w:rsid w:val="1CB95A6A"/>
    <w:rsid w:val="1E8079E2"/>
    <w:rsid w:val="1E890F8D"/>
    <w:rsid w:val="1F1C40F9"/>
    <w:rsid w:val="1F2E7CAC"/>
    <w:rsid w:val="1F5350F7"/>
    <w:rsid w:val="1F6605F9"/>
    <w:rsid w:val="1FA97BF0"/>
    <w:rsid w:val="1FC908AF"/>
    <w:rsid w:val="1FE259E8"/>
    <w:rsid w:val="1FEF20DA"/>
    <w:rsid w:val="220B605C"/>
    <w:rsid w:val="222018DF"/>
    <w:rsid w:val="224B0307"/>
    <w:rsid w:val="23660FB8"/>
    <w:rsid w:val="25783F71"/>
    <w:rsid w:val="25E25B48"/>
    <w:rsid w:val="25F211C5"/>
    <w:rsid w:val="2707510F"/>
    <w:rsid w:val="277756ED"/>
    <w:rsid w:val="28B51974"/>
    <w:rsid w:val="29381B9B"/>
    <w:rsid w:val="296F7A15"/>
    <w:rsid w:val="29A50C45"/>
    <w:rsid w:val="2AE96768"/>
    <w:rsid w:val="2B8C6A9E"/>
    <w:rsid w:val="2B9E478E"/>
    <w:rsid w:val="2BCA4992"/>
    <w:rsid w:val="2CA15DB5"/>
    <w:rsid w:val="2CEC353A"/>
    <w:rsid w:val="2E6D0BF2"/>
    <w:rsid w:val="2F356D09"/>
    <w:rsid w:val="2FF342E1"/>
    <w:rsid w:val="312F34BF"/>
    <w:rsid w:val="31E11777"/>
    <w:rsid w:val="32441675"/>
    <w:rsid w:val="33583DC9"/>
    <w:rsid w:val="33675892"/>
    <w:rsid w:val="33C5471C"/>
    <w:rsid w:val="343C6D6F"/>
    <w:rsid w:val="35B357AD"/>
    <w:rsid w:val="367216F9"/>
    <w:rsid w:val="36BE6EA2"/>
    <w:rsid w:val="37416880"/>
    <w:rsid w:val="3804553E"/>
    <w:rsid w:val="384260AB"/>
    <w:rsid w:val="387F6690"/>
    <w:rsid w:val="38FA1C4F"/>
    <w:rsid w:val="399C142F"/>
    <w:rsid w:val="3A2514ED"/>
    <w:rsid w:val="3A6937EF"/>
    <w:rsid w:val="3A7754FB"/>
    <w:rsid w:val="3A8827E5"/>
    <w:rsid w:val="3AB04490"/>
    <w:rsid w:val="3B800BCA"/>
    <w:rsid w:val="3D006466"/>
    <w:rsid w:val="3D417C86"/>
    <w:rsid w:val="3D636A5B"/>
    <w:rsid w:val="3E304B29"/>
    <w:rsid w:val="3E5D543D"/>
    <w:rsid w:val="3EBB1572"/>
    <w:rsid w:val="3F2B4343"/>
    <w:rsid w:val="404623E2"/>
    <w:rsid w:val="40B9747A"/>
    <w:rsid w:val="4134460A"/>
    <w:rsid w:val="414F6F99"/>
    <w:rsid w:val="4183550C"/>
    <w:rsid w:val="41923405"/>
    <w:rsid w:val="43395887"/>
    <w:rsid w:val="43EA168F"/>
    <w:rsid w:val="43EA39CC"/>
    <w:rsid w:val="44B6410A"/>
    <w:rsid w:val="44D53C30"/>
    <w:rsid w:val="469C3807"/>
    <w:rsid w:val="46F67080"/>
    <w:rsid w:val="471843AC"/>
    <w:rsid w:val="47AE33A5"/>
    <w:rsid w:val="482B6CCE"/>
    <w:rsid w:val="499B0D4E"/>
    <w:rsid w:val="4AF12437"/>
    <w:rsid w:val="4B8011CC"/>
    <w:rsid w:val="4B8F2BC8"/>
    <w:rsid w:val="4BAF683C"/>
    <w:rsid w:val="4BB96526"/>
    <w:rsid w:val="4BF51653"/>
    <w:rsid w:val="4CA010CC"/>
    <w:rsid w:val="4CFC5AD1"/>
    <w:rsid w:val="4D4C566E"/>
    <w:rsid w:val="4D5C469D"/>
    <w:rsid w:val="4DE1199C"/>
    <w:rsid w:val="4F501E2D"/>
    <w:rsid w:val="4FA44FBC"/>
    <w:rsid w:val="4FB27ACC"/>
    <w:rsid w:val="4FCA4D1D"/>
    <w:rsid w:val="505C17AE"/>
    <w:rsid w:val="514F4E6E"/>
    <w:rsid w:val="52491AC3"/>
    <w:rsid w:val="525D0267"/>
    <w:rsid w:val="528E4054"/>
    <w:rsid w:val="5294622D"/>
    <w:rsid w:val="535055A8"/>
    <w:rsid w:val="535C417D"/>
    <w:rsid w:val="535F3A8F"/>
    <w:rsid w:val="54622AD8"/>
    <w:rsid w:val="549C2866"/>
    <w:rsid w:val="54F07E17"/>
    <w:rsid w:val="566D64C3"/>
    <w:rsid w:val="56B55774"/>
    <w:rsid w:val="56E542AB"/>
    <w:rsid w:val="56F03203"/>
    <w:rsid w:val="57B04EBD"/>
    <w:rsid w:val="58C75248"/>
    <w:rsid w:val="597B0910"/>
    <w:rsid w:val="59C52172"/>
    <w:rsid w:val="5A3479D5"/>
    <w:rsid w:val="5A944E1C"/>
    <w:rsid w:val="5AC42429"/>
    <w:rsid w:val="5AF94838"/>
    <w:rsid w:val="5AFF11B3"/>
    <w:rsid w:val="5BF00249"/>
    <w:rsid w:val="5BF907F8"/>
    <w:rsid w:val="5C4E7981"/>
    <w:rsid w:val="5CF45483"/>
    <w:rsid w:val="5D972077"/>
    <w:rsid w:val="5D9B56D1"/>
    <w:rsid w:val="5DFA38AA"/>
    <w:rsid w:val="5FBC256F"/>
    <w:rsid w:val="60975BDB"/>
    <w:rsid w:val="61222769"/>
    <w:rsid w:val="612D343F"/>
    <w:rsid w:val="61485832"/>
    <w:rsid w:val="61693D2A"/>
    <w:rsid w:val="61AC60DD"/>
    <w:rsid w:val="62205A89"/>
    <w:rsid w:val="627604AD"/>
    <w:rsid w:val="63065CD5"/>
    <w:rsid w:val="64FD74D4"/>
    <w:rsid w:val="65FF2BD8"/>
    <w:rsid w:val="672D0E56"/>
    <w:rsid w:val="674205C0"/>
    <w:rsid w:val="676F1B28"/>
    <w:rsid w:val="6804655B"/>
    <w:rsid w:val="68564350"/>
    <w:rsid w:val="685D40FB"/>
    <w:rsid w:val="692073C4"/>
    <w:rsid w:val="69B63885"/>
    <w:rsid w:val="69C64981"/>
    <w:rsid w:val="69E81029"/>
    <w:rsid w:val="6AF1726A"/>
    <w:rsid w:val="6B010DE5"/>
    <w:rsid w:val="6B4A3804"/>
    <w:rsid w:val="6CB27C7E"/>
    <w:rsid w:val="6CCA7D73"/>
    <w:rsid w:val="6D62253D"/>
    <w:rsid w:val="6EC47E87"/>
    <w:rsid w:val="6EC6101C"/>
    <w:rsid w:val="6F74215F"/>
    <w:rsid w:val="70E92792"/>
    <w:rsid w:val="70EE5FFA"/>
    <w:rsid w:val="71C04575"/>
    <w:rsid w:val="73056E64"/>
    <w:rsid w:val="7349576A"/>
    <w:rsid w:val="737751A7"/>
    <w:rsid w:val="75213C15"/>
    <w:rsid w:val="7551535C"/>
    <w:rsid w:val="75F956C4"/>
    <w:rsid w:val="767C73AD"/>
    <w:rsid w:val="76A42B08"/>
    <w:rsid w:val="77987981"/>
    <w:rsid w:val="77CB725E"/>
    <w:rsid w:val="77DE2925"/>
    <w:rsid w:val="77DE53D3"/>
    <w:rsid w:val="78531F7A"/>
    <w:rsid w:val="791623AC"/>
    <w:rsid w:val="793B32AF"/>
    <w:rsid w:val="79F41BC3"/>
    <w:rsid w:val="7A7E7D69"/>
    <w:rsid w:val="7A7F1A71"/>
    <w:rsid w:val="7B024B7C"/>
    <w:rsid w:val="7B220D56"/>
    <w:rsid w:val="7B4D58BA"/>
    <w:rsid w:val="7BD63EBF"/>
    <w:rsid w:val="7C4B2553"/>
    <w:rsid w:val="7D4955E6"/>
    <w:rsid w:val="7D5E7435"/>
    <w:rsid w:val="7D706BCD"/>
    <w:rsid w:val="7D80447E"/>
    <w:rsid w:val="7E5C0840"/>
    <w:rsid w:val="7E913E48"/>
    <w:rsid w:val="7F924ABF"/>
    <w:rsid w:val="7FB34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1"/>
    <w:pPr>
      <w:ind w:left="747"/>
      <w:outlineLvl w:val="0"/>
    </w:pPr>
    <w:rPr>
      <w:rFonts w:ascii="宋体" w:hAnsi="宋体" w:eastAsia="宋体" w:cs="宋体"/>
      <w:b/>
      <w:bCs/>
      <w:sz w:val="32"/>
      <w:szCs w:val="32"/>
      <w:lang w:val="zh-CN" w:eastAsia="zh-CN" w:bidi="zh-CN"/>
    </w:rPr>
  </w:style>
  <w:style w:type="paragraph" w:styleId="3">
    <w:name w:val="heading 2"/>
    <w:basedOn w:val="1"/>
    <w:next w:val="1"/>
    <w:qFormat/>
    <w:uiPriority w:val="1"/>
    <w:pPr>
      <w:spacing w:before="128"/>
      <w:ind w:left="668"/>
      <w:outlineLvl w:val="1"/>
    </w:pPr>
    <w:rPr>
      <w:rFonts w:ascii="宋体" w:hAnsi="宋体" w:eastAsia="宋体" w:cs="宋体"/>
      <w:b/>
      <w:bCs/>
      <w:sz w:val="28"/>
      <w:szCs w:val="28"/>
      <w:lang w:val="zh-CN" w:eastAsia="zh-CN" w:bidi="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宋体" w:hAnsi="宋体" w:eastAsia="宋体" w:cs="宋体"/>
      <w:sz w:val="28"/>
      <w:szCs w:val="28"/>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styleId="12">
    <w:name w:val="Strong"/>
    <w:basedOn w:val="11"/>
    <w:qFormat/>
    <w:uiPriority w:val="0"/>
    <w:rPr>
      <w:b/>
    </w:rPr>
  </w:style>
  <w:style w:type="paragraph" w:customStyle="1" w:styleId="13">
    <w:name w:val="No Spacing1"/>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Calibri"/>
      <w:kern w:val="2"/>
      <w:sz w:val="32"/>
      <w:szCs w:val="32"/>
      <w:lang w:val="en-US" w:eastAsia="zh-CN" w:bidi="ar"/>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Compact"/>
    <w:basedOn w:val="5"/>
    <w:qFormat/>
    <w:uiPriority w:val="0"/>
    <w:pPr>
      <w:spacing w:before="60" w:after="60"/>
      <w:ind w:firstLine="0" w:firstLineChars="0"/>
    </w:pPr>
  </w:style>
  <w:style w:type="table" w:customStyle="1" w:styleId="16">
    <w:name w:val="Table"/>
    <w:semiHidden/>
    <w:unhideWhenUsed/>
    <w:qFormat/>
    <w:uiPriority w:val="0"/>
    <w:rPr>
      <w:rFonts w:ascii="Times New Roman" w:hAnsi="Times New Roman" w:eastAsia="仿宋"/>
      <w:sz w:val="20"/>
      <w:szCs w:val="20"/>
      <w:lang w:eastAsia="zh-CN"/>
    </w:rPr>
    <w:tblPr>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
    <w:trPr>
      <w:jc w:val="center"/>
    </w:trPr>
    <w:tcPr>
      <w:shd w:val="clear" w:color="auto" w:fill="auto"/>
      <w:vAlign w:val="center"/>
    </w:tcPr>
    <w:tblStylePr w:type="firstRow">
      <w:rPr>
        <w:rFonts w:eastAsia="宋体"/>
        <w:b/>
        <w:i w:val="0"/>
      </w:rPr>
      <w:tcPr>
        <w:tcBorders>
          <w:bottom w:val="single" w:color="auto"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2bc3c92b-ab89-4f78-a462-832eb39595c2</errorID>
      <errorWord>提高</errorWord>
      <group>L1_Word</group>
      <groupName>字词问题</groupName>
      <ability>L2_Typo</ability>
      <abilityName>字词错误</abilityName>
      <candidateList>
        <item>增强</item>
      </candidateList>
      <explain>“提高～意识”搭配不当，建议修改为“增强～意识”。</explain>
      <paraID>161A29BF</paraID>
      <start>49</start>
      <end>51</end>
      <status>unmodified</status>
      <modifiedWord/>
      <trackRevisions>false</trackRevisions>
    </reviewItem>
    <reviewItem>
      <errorID>e0f05734-56a4-4649-9dcb-6ac7f4c4fbed</errorID>
      <errorWord>应</errorWord>
      <group>L1_Word</group>
      <groupName>字词问题</groupName>
      <ability>L2_Typo</ability>
      <abilityName>字词错误</abilityName>
      <candidateList>
        <item>应当</item>
      </candidateList>
      <explain/>
      <paraID>3E303E3D</paraID>
      <start>17</start>
      <end>18</end>
      <status>unmodified</status>
      <modifiedWord/>
      <trackRevisions>false</trackRevisions>
    </reviewItem>
    <reviewItem>
      <errorID>c722a70f-464b-447d-a0e7-3bc1fd74054b</errorID>
      <errorWord>，</errorWord>
      <group>L1_Word</group>
      <groupName>字词问题</groupName>
      <ability>L2_Typo</ability>
      <abilityName>字词错误</abilityName>
      <candidateList>
        <item>，由</item>
      </candidateList>
      <explain/>
      <paraID>5EF190EA</paraID>
      <start>49</start>
      <end>50</end>
      <status>unmodified</status>
      <modifiedWord/>
      <trackRevisions>false</trackRevisions>
    </reviewItem>
    <reviewItem>
      <errorID>4c90a8c4-9269-47ee-af39-06c3298365f4</errorID>
      <errorWord>提高</errorWord>
      <group>L1_Word</group>
      <groupName>字词问题</groupName>
      <ability>L2_Typo</ability>
      <abilityName>字词错误</abilityName>
      <candidateList>
        <item>增强</item>
      </candidateList>
      <explain>“提高～意识”搭配不当，建议修改为“增强～意识”。</explain>
      <paraID>2DCD5D49</paraID>
      <start>33</start>
      <end>35</end>
      <status>unmodified</status>
      <modifiedWord/>
      <trackRevisions>false</trackRevisions>
    </reviewItem>
    <reviewItem>
      <errorID>7004071b-88a5-4397-bbbf-361bda8532eb</errorID>
      <errorWord>法律、法规</errorWord>
      <group>L1_Word</group>
      <groupName>字词问题</groupName>
      <ability>L2_Typo</ability>
      <abilityName>字词错误</abilityName>
      <candidateList>
        <item>法律法规</item>
      </candidateList>
      <explain/>
      <paraID>7F23FA75</paraID>
      <start>4</start>
      <end>9</end>
      <status>unmodified</status>
      <modifiedWord/>
      <trackRevisions>false</trackRevisions>
    </reviewItem>
    <reviewItem>
      <errorID>cc0ba91b-489d-423f-b2d1-444306327b0e</errorID>
      <errorWord>区</errorWord>
      <group>L1_Word</group>
      <groupName>字词问题</groupName>
      <ability>L2_Typo</ability>
      <abilityName>字词错误</abilityName>
      <candidateList>
        <item>区域</item>
      </candidateList>
      <explain/>
      <paraID>51AD3C84</paraID>
      <start>8</start>
      <end>9</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950ec1-133f-4698-982b-3445ca601f76}">
  <ds:schemaRefs/>
</ds:datastoreItem>
</file>

<file path=customXml/itemProps3.xml><?xml version="1.0" encoding="utf-8"?>
<ds:datastoreItem xmlns:ds="http://schemas.openxmlformats.org/officeDocument/2006/customXml" ds:itemID="{B0D8C712-6924-409E-AC0B-9F7088696CE1}">
  <ds:schemaRefs/>
</ds:datastoreItem>
</file>

<file path=docProps/app.xml><?xml version="1.0" encoding="utf-8"?>
<Properties xmlns="http://schemas.openxmlformats.org/officeDocument/2006/extended-properties" xmlns:vt="http://schemas.openxmlformats.org/officeDocument/2006/docPropsVTypes">
  <Template>Normal</Template>
  <Pages>52</Pages>
  <Words>17864</Words>
  <Characters>18138</Characters>
  <Lines>625</Lines>
  <Paragraphs>560</Paragraphs>
  <TotalTime>44</TotalTime>
  <ScaleCrop>false</ScaleCrop>
  <LinksUpToDate>false</LinksUpToDate>
  <CharactersWithSpaces>18360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2023-07-17T14:19:00Z</dcterms:created>
  <dc:creator>28-3</dc:creator>
  <cp:lastModifiedBy>A</cp:lastModifiedBy>
  <cp:lastPrinted>2025-10-21T02:17:00Z</cp:lastPrinted>
  <dcterms:modified xsi:type="dcterms:W3CDTF">2026-02-02T07:11:07Z</dcterms:modified>
  <dc:title>全省应急管理工作会议各地交流材料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2025-09-17T09:07:17Z</vt:filetime>
  </property>
  <property fmtid="{D5CDD505-2E9C-101B-9397-08002B2CF9AE}" pid="4" name="KSOProductBuildVer">
    <vt:lpwstr>2052-12.1.0.24657</vt:lpwstr>
  </property>
  <property fmtid="{D5CDD505-2E9C-101B-9397-08002B2CF9AE}" pid="5" name="KSOTemplateDocerSaveRecord">
    <vt:lpwstr>eyJoZGlkIjoiMGQ0ODlkZjk1YWVhMmM1YjE4NTliNDE5NmJiMTdmNGMiLCJ1c2VySWQiOiIyNTc2OTIxMzcifQ==</vt:lpwstr>
  </property>
  <property fmtid="{D5CDD505-2E9C-101B-9397-08002B2CF9AE}" pid="6" name="ICV">
    <vt:lpwstr>D222C850FB57413C811EB74D40163269_13</vt:lpwstr>
  </property>
</Properties>
</file>