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3D9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宋体" w:hAnsi="宋体" w:eastAsia="宋体" w:cs="宋体"/>
          <w:b/>
          <w:bCs/>
          <w:sz w:val="44"/>
          <w:szCs w:val="44"/>
          <w:lang w:val="en-US" w:eastAsia="zh-CN"/>
        </w:rPr>
      </w:pPr>
    </w:p>
    <w:p w14:paraId="0BE3DE3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b/>
          <w:bCs/>
          <w:sz w:val="44"/>
          <w:szCs w:val="44"/>
          <w:lang w:val="en-US" w:eastAsia="zh-CN"/>
        </w:rPr>
      </w:pPr>
    </w:p>
    <w:p w14:paraId="516E89E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b/>
          <w:bCs/>
          <w:sz w:val="44"/>
          <w:szCs w:val="44"/>
          <w:lang w:val="en-US" w:eastAsia="zh-CN"/>
        </w:rPr>
      </w:pPr>
    </w:p>
    <w:p w14:paraId="0EC0CAD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关于2025年度</w:t>
      </w:r>
      <w:r>
        <w:rPr>
          <w:rFonts w:hint="eastAsia" w:ascii="宋体" w:hAnsi="宋体" w:eastAsia="宋体" w:cs="宋体"/>
          <w:b/>
          <w:bCs/>
          <w:sz w:val="44"/>
          <w:szCs w:val="44"/>
          <w:lang w:val="en-US" w:eastAsia="zh-CN"/>
        </w:rPr>
        <w:t>佳木斯市向阳区市场监督管理局</w:t>
      </w:r>
      <w:r>
        <w:rPr>
          <w:rFonts w:hint="eastAsia" w:ascii="宋体" w:hAnsi="宋体" w:eastAsia="宋体" w:cs="宋体"/>
          <w:b/>
          <w:bCs/>
          <w:sz w:val="44"/>
          <w:szCs w:val="44"/>
          <w:lang w:eastAsia="zh-CN"/>
        </w:rPr>
        <w:t>法治政府建设工作</w:t>
      </w:r>
      <w:r>
        <w:rPr>
          <w:rFonts w:hint="eastAsia" w:ascii="宋体" w:hAnsi="宋体" w:cs="宋体"/>
          <w:b/>
          <w:bCs/>
          <w:sz w:val="44"/>
          <w:szCs w:val="44"/>
          <w:lang w:val="en-US" w:eastAsia="zh-CN"/>
        </w:rPr>
        <w:t>情况的报告</w:t>
      </w:r>
    </w:p>
    <w:p w14:paraId="0F14FC8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 w:hAnsi="仿宋" w:eastAsia="仿宋" w:cs="仿宋"/>
          <w:sz w:val="32"/>
          <w:szCs w:val="32"/>
        </w:rPr>
      </w:pPr>
    </w:p>
    <w:p w14:paraId="419F9815">
      <w:pPr>
        <w:pStyle w:val="7"/>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区政府：</w:t>
      </w:r>
    </w:p>
    <w:p w14:paraId="3670BBF2">
      <w:pPr>
        <w:pStyle w:val="7"/>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2025</w:t>
      </w:r>
      <w:r>
        <w:rPr>
          <w:rFonts w:hint="eastAsia" w:ascii="仿宋" w:hAnsi="仿宋" w:eastAsia="仿宋" w:cs="仿宋"/>
          <w:color w:val="auto"/>
          <w:spacing w:val="0"/>
          <w:sz w:val="32"/>
          <w:szCs w:val="32"/>
        </w:rPr>
        <w:t>年，</w:t>
      </w:r>
      <w:r>
        <w:rPr>
          <w:rFonts w:hint="eastAsia" w:ascii="仿宋" w:hAnsi="仿宋" w:eastAsia="仿宋" w:cs="仿宋"/>
          <w:color w:val="auto"/>
          <w:spacing w:val="0"/>
          <w:sz w:val="32"/>
          <w:szCs w:val="32"/>
          <w:lang w:eastAsia="zh-CN"/>
        </w:rPr>
        <w:t>佳木斯市向阳区</w:t>
      </w:r>
      <w:r>
        <w:rPr>
          <w:rFonts w:hint="eastAsia" w:ascii="仿宋" w:hAnsi="仿宋" w:eastAsia="仿宋" w:cs="仿宋"/>
          <w:color w:val="auto"/>
          <w:spacing w:val="0"/>
          <w:sz w:val="32"/>
          <w:szCs w:val="32"/>
        </w:rPr>
        <w:t>市场</w:t>
      </w:r>
      <w:r>
        <w:rPr>
          <w:rFonts w:hint="eastAsia" w:ascii="仿宋" w:hAnsi="仿宋" w:eastAsia="仿宋" w:cs="仿宋"/>
          <w:color w:val="auto"/>
          <w:spacing w:val="0"/>
          <w:sz w:val="32"/>
          <w:szCs w:val="32"/>
          <w:lang w:eastAsia="zh-CN"/>
        </w:rPr>
        <w:t>监督管理</w:t>
      </w:r>
      <w:r>
        <w:rPr>
          <w:rFonts w:hint="eastAsia" w:ascii="仿宋" w:hAnsi="仿宋" w:eastAsia="仿宋" w:cs="仿宋"/>
          <w:color w:val="auto"/>
          <w:spacing w:val="0"/>
          <w:sz w:val="32"/>
          <w:szCs w:val="32"/>
        </w:rPr>
        <w:t>局坚持以习近平法治思想为指引，积极贯彻国家</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省</w:t>
      </w:r>
      <w:r>
        <w:rPr>
          <w:rFonts w:hint="eastAsia" w:ascii="仿宋" w:hAnsi="仿宋" w:eastAsia="仿宋" w:cs="仿宋"/>
          <w:color w:val="auto"/>
          <w:spacing w:val="0"/>
          <w:sz w:val="32"/>
          <w:szCs w:val="32"/>
          <w:lang w:eastAsia="zh-CN"/>
        </w:rPr>
        <w:t>、市、区各项工作</w:t>
      </w:r>
      <w:r>
        <w:rPr>
          <w:rFonts w:hint="eastAsia" w:ascii="仿宋" w:hAnsi="仿宋" w:eastAsia="仿宋" w:cs="仿宋"/>
          <w:color w:val="auto"/>
          <w:spacing w:val="0"/>
          <w:sz w:val="32"/>
          <w:szCs w:val="32"/>
        </w:rPr>
        <w:t>部署，</w:t>
      </w:r>
      <w:r>
        <w:rPr>
          <w:rFonts w:hint="eastAsia" w:ascii="仿宋" w:hAnsi="仿宋" w:eastAsia="仿宋" w:cs="仿宋"/>
          <w:color w:val="auto"/>
          <w:spacing w:val="0"/>
          <w:sz w:val="32"/>
          <w:szCs w:val="32"/>
          <w:lang w:val="en-US" w:eastAsia="zh-CN"/>
        </w:rPr>
        <w:t>严格</w:t>
      </w:r>
      <w:r>
        <w:rPr>
          <w:rFonts w:hint="eastAsia" w:ascii="仿宋" w:hAnsi="仿宋" w:eastAsia="仿宋" w:cs="仿宋"/>
          <w:color w:val="auto"/>
          <w:spacing w:val="0"/>
          <w:sz w:val="32"/>
          <w:szCs w:val="32"/>
        </w:rPr>
        <w:t>落实《法治政府建设实施纲要（2021</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2025</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和《中共中央办公厅</w:t>
      </w:r>
      <w:r>
        <w:rPr>
          <w:rFonts w:hint="eastAsia" w:ascii="仿宋" w:hAnsi="仿宋" w:eastAsia="仿宋" w:cs="仿宋"/>
          <w:color w:val="auto"/>
          <w:spacing w:val="0"/>
          <w:sz w:val="32"/>
          <w:szCs w:val="32"/>
          <w:lang w:eastAsia="zh-CN"/>
        </w:rPr>
        <w:t xml:space="preserve"> </w:t>
      </w:r>
      <w:r>
        <w:rPr>
          <w:rFonts w:hint="eastAsia" w:ascii="仿宋" w:hAnsi="仿宋" w:eastAsia="仿宋" w:cs="仿宋"/>
          <w:color w:val="auto"/>
          <w:spacing w:val="0"/>
          <w:sz w:val="32"/>
          <w:szCs w:val="32"/>
        </w:rPr>
        <w:t>国务院办公厅印发</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法治政府建设与责任落实督察工作规定</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的通知</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厅字</w:t>
      </w:r>
      <w:r>
        <w:rPr>
          <w:rFonts w:ascii="仿宋" w:hAnsi="仿宋" w:eastAsia="仿宋" w:cs="仿宋"/>
          <w:color w:val="auto"/>
          <w:spacing w:val="-7"/>
          <w:sz w:val="32"/>
          <w:szCs w:val="32"/>
          <w:highlight w:val="none"/>
          <w:u w:val="none" w:color="auto"/>
        </w:rPr>
        <w:t>〔</w:t>
      </w:r>
      <w:r>
        <w:rPr>
          <w:rFonts w:hint="eastAsia" w:ascii="仿宋" w:hAnsi="仿宋" w:eastAsia="仿宋" w:cs="仿宋"/>
          <w:color w:val="auto"/>
          <w:spacing w:val="18"/>
          <w:sz w:val="32"/>
          <w:szCs w:val="32"/>
          <w:highlight w:val="none"/>
          <w:u w:val="none" w:color="auto"/>
          <w:lang w:val="en-US" w:eastAsia="zh-CN"/>
        </w:rPr>
        <w:t>2019</w:t>
      </w:r>
      <w:r>
        <w:rPr>
          <w:rFonts w:ascii="仿宋" w:hAnsi="仿宋" w:eastAsia="仿宋" w:cs="仿宋"/>
          <w:color w:val="auto"/>
          <w:spacing w:val="-7"/>
          <w:sz w:val="32"/>
          <w:szCs w:val="32"/>
          <w:highlight w:val="none"/>
          <w:u w:val="none" w:color="auto"/>
        </w:rPr>
        <w:t>〕</w:t>
      </w:r>
      <w:r>
        <w:rPr>
          <w:rFonts w:hint="eastAsia" w:ascii="仿宋" w:hAnsi="仿宋" w:eastAsia="仿宋" w:cs="仿宋"/>
          <w:color w:val="auto"/>
          <w:spacing w:val="0"/>
          <w:sz w:val="32"/>
          <w:szCs w:val="32"/>
        </w:rPr>
        <w:t>28号）</w:t>
      </w:r>
      <w:r>
        <w:rPr>
          <w:rFonts w:hint="eastAsia" w:ascii="仿宋" w:hAnsi="仿宋" w:eastAsia="仿宋" w:cs="仿宋"/>
          <w:color w:val="auto"/>
          <w:spacing w:val="0"/>
          <w:sz w:val="32"/>
          <w:szCs w:val="32"/>
          <w:lang w:val="en-US" w:eastAsia="zh-CN"/>
        </w:rPr>
        <w:t>要求，</w:t>
      </w:r>
      <w:r>
        <w:rPr>
          <w:rFonts w:hint="eastAsia" w:ascii="仿宋" w:hAnsi="仿宋" w:eastAsia="仿宋" w:cs="仿宋"/>
          <w:color w:val="auto"/>
          <w:spacing w:val="0"/>
          <w:sz w:val="32"/>
          <w:szCs w:val="32"/>
        </w:rPr>
        <w:t>推动</w:t>
      </w:r>
      <w:r>
        <w:rPr>
          <w:rFonts w:hint="eastAsia" w:ascii="仿宋" w:hAnsi="仿宋" w:eastAsia="仿宋" w:cs="仿宋"/>
          <w:color w:val="auto"/>
          <w:spacing w:val="0"/>
          <w:sz w:val="32"/>
          <w:szCs w:val="32"/>
          <w:lang w:eastAsia="zh-CN"/>
        </w:rPr>
        <w:t>向阳区</w:t>
      </w:r>
      <w:r>
        <w:rPr>
          <w:rFonts w:hint="eastAsia" w:ascii="仿宋" w:hAnsi="仿宋" w:eastAsia="仿宋" w:cs="仿宋"/>
          <w:color w:val="auto"/>
          <w:spacing w:val="0"/>
          <w:sz w:val="32"/>
          <w:szCs w:val="32"/>
        </w:rPr>
        <w:t>法治市场监管建设取得成效。</w:t>
      </w:r>
      <w:r>
        <w:rPr>
          <w:rFonts w:hint="eastAsia" w:ascii="仿宋" w:hAnsi="仿宋" w:eastAsia="仿宋" w:cs="仿宋"/>
          <w:color w:val="auto"/>
          <w:spacing w:val="0"/>
          <w:sz w:val="32"/>
          <w:szCs w:val="32"/>
          <w:shd w:val="clear" w:color="auto" w:fill="FFFFFF"/>
        </w:rPr>
        <w:t>现</w:t>
      </w:r>
      <w:r>
        <w:rPr>
          <w:rFonts w:hint="eastAsia" w:ascii="仿宋" w:hAnsi="仿宋" w:eastAsia="仿宋" w:cs="仿宋"/>
          <w:color w:val="auto"/>
          <w:spacing w:val="0"/>
          <w:sz w:val="32"/>
          <w:szCs w:val="32"/>
          <w:shd w:val="clear" w:color="auto" w:fill="FFFFFF"/>
          <w:lang w:val="en-US" w:eastAsia="zh-CN"/>
        </w:rPr>
        <w:t>将</w:t>
      </w:r>
      <w:r>
        <w:rPr>
          <w:rFonts w:hint="eastAsia" w:ascii="仿宋" w:hAnsi="仿宋" w:eastAsia="仿宋" w:cs="仿宋"/>
          <w:color w:val="auto"/>
          <w:spacing w:val="0"/>
          <w:sz w:val="32"/>
          <w:szCs w:val="32"/>
          <w:shd w:val="clear" w:color="auto" w:fill="FFFFFF"/>
          <w:lang w:eastAsia="zh-CN"/>
        </w:rPr>
        <w:t>2025</w:t>
      </w:r>
      <w:r>
        <w:rPr>
          <w:rFonts w:hint="eastAsia" w:ascii="仿宋" w:hAnsi="仿宋" w:eastAsia="仿宋" w:cs="仿宋"/>
          <w:color w:val="auto"/>
          <w:spacing w:val="0"/>
          <w:sz w:val="32"/>
          <w:szCs w:val="32"/>
          <w:shd w:val="clear" w:color="auto" w:fill="FFFFFF"/>
        </w:rPr>
        <w:t>年</w:t>
      </w:r>
      <w:r>
        <w:rPr>
          <w:rFonts w:hint="eastAsia" w:ascii="仿宋" w:hAnsi="仿宋" w:eastAsia="仿宋" w:cs="仿宋"/>
          <w:color w:val="auto"/>
          <w:spacing w:val="0"/>
          <w:sz w:val="32"/>
          <w:szCs w:val="32"/>
          <w:shd w:val="clear" w:color="auto" w:fill="FFFFFF"/>
          <w:lang w:val="en-US" w:eastAsia="zh-CN"/>
        </w:rPr>
        <w:t>度</w:t>
      </w:r>
      <w:r>
        <w:rPr>
          <w:rFonts w:hint="eastAsia" w:ascii="仿宋" w:hAnsi="仿宋" w:eastAsia="仿宋" w:cs="仿宋"/>
          <w:color w:val="auto"/>
          <w:spacing w:val="0"/>
          <w:sz w:val="32"/>
          <w:szCs w:val="32"/>
          <w:shd w:val="clear" w:color="auto" w:fill="FFFFFF"/>
        </w:rPr>
        <w:t>法治政府建设</w:t>
      </w:r>
      <w:r>
        <w:rPr>
          <w:rFonts w:hint="eastAsia" w:ascii="仿宋" w:hAnsi="仿宋" w:eastAsia="仿宋" w:cs="仿宋"/>
          <w:color w:val="auto"/>
          <w:spacing w:val="0"/>
          <w:sz w:val="32"/>
          <w:szCs w:val="32"/>
          <w:shd w:val="clear" w:color="auto" w:fill="FFFFFF"/>
          <w:lang w:val="en-US" w:eastAsia="zh-CN"/>
        </w:rPr>
        <w:t>情况报告总结</w:t>
      </w:r>
      <w:r>
        <w:rPr>
          <w:rFonts w:hint="eastAsia" w:ascii="仿宋" w:hAnsi="仿宋" w:eastAsia="仿宋" w:cs="仿宋"/>
          <w:color w:val="auto"/>
          <w:spacing w:val="0"/>
          <w:sz w:val="32"/>
          <w:szCs w:val="32"/>
          <w:shd w:val="clear" w:color="auto" w:fill="FFFFFF"/>
        </w:rPr>
        <w:t>如下：</w:t>
      </w:r>
    </w:p>
    <w:p w14:paraId="77DF93B6">
      <w:pPr>
        <w:pStyle w:val="7"/>
        <w:keepNext w:val="0"/>
        <w:keepLines w:val="0"/>
        <w:pageBreakBefore w:val="0"/>
        <w:widowControl/>
        <w:numPr>
          <w:ilvl w:val="0"/>
          <w:numId w:val="0"/>
        </w:numPr>
        <w:kinsoku/>
        <w:wordWrap/>
        <w:overflowPunct/>
        <w:topLinePunct w:val="0"/>
        <w:autoSpaceDE/>
        <w:autoSpaceDN/>
        <w:bidi w:val="0"/>
        <w:adjustRightInd/>
        <w:spacing w:beforeAutospacing="0" w:after="0" w:afterAutospacing="0" w:line="360" w:lineRule="auto"/>
        <w:ind w:left="0" w:leftChars="0" w:firstLine="640" w:firstLineChars="200"/>
        <w:jc w:val="both"/>
        <w:textAlignment w:val="auto"/>
        <w:rPr>
          <w:rFonts w:hint="eastAsia" w:ascii="仿宋" w:hAnsi="仿宋" w:eastAsia="仿宋" w:cs="仿宋"/>
          <w:b/>
          <w:bCs/>
          <w:color w:val="auto"/>
          <w:spacing w:val="0"/>
          <w:sz w:val="32"/>
          <w:szCs w:val="32"/>
        </w:rPr>
      </w:pPr>
      <w:r>
        <w:rPr>
          <w:rFonts w:hint="eastAsia" w:ascii="黑体" w:hAnsi="黑体" w:eastAsia="黑体" w:cs="黑体"/>
          <w:kern w:val="2"/>
          <w:sz w:val="32"/>
          <w:szCs w:val="32"/>
          <w:lang w:val="en-US" w:eastAsia="zh-CN"/>
        </w:rPr>
        <w:t>一、上一年度</w:t>
      </w:r>
      <w:r>
        <w:rPr>
          <w:rFonts w:hint="eastAsia" w:ascii="黑体" w:hAnsi="黑体" w:eastAsia="黑体" w:cs="黑体"/>
          <w:b w:val="0"/>
          <w:bCs w:val="0"/>
          <w:sz w:val="32"/>
          <w:szCs w:val="32"/>
        </w:rPr>
        <w:t>推进</w:t>
      </w:r>
      <w:r>
        <w:rPr>
          <w:rFonts w:hint="eastAsia" w:ascii="黑体" w:hAnsi="黑体" w:eastAsia="黑体" w:cs="黑体"/>
          <w:kern w:val="2"/>
          <w:sz w:val="32"/>
          <w:szCs w:val="32"/>
          <w:lang w:val="en-US" w:eastAsia="zh-CN"/>
        </w:rPr>
        <w:t>法治政府建设的主要举措和成效</w:t>
      </w:r>
    </w:p>
    <w:p w14:paraId="29FEA2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楷体" w:hAnsi="楷体" w:eastAsia="楷体" w:cs="楷体"/>
          <w:b/>
          <w:bCs/>
          <w:kern w:val="0"/>
          <w:sz w:val="32"/>
          <w:szCs w:val="32"/>
          <w:lang w:bidi="ar-SA"/>
        </w:rPr>
      </w:pPr>
      <w:r>
        <w:rPr>
          <w:rFonts w:hint="eastAsia" w:ascii="楷体" w:hAnsi="楷体" w:eastAsia="楷体" w:cs="楷体"/>
          <w:b/>
          <w:bCs/>
          <w:kern w:val="0"/>
          <w:sz w:val="32"/>
          <w:szCs w:val="32"/>
          <w:lang w:eastAsia="zh-CN" w:bidi="ar-SA"/>
        </w:rPr>
        <w:t>（一）</w:t>
      </w:r>
      <w:r>
        <w:rPr>
          <w:rFonts w:hint="eastAsia" w:ascii="楷体" w:hAnsi="楷体" w:eastAsia="楷体" w:cs="楷体"/>
          <w:b/>
          <w:bCs/>
          <w:kern w:val="0"/>
          <w:sz w:val="32"/>
          <w:szCs w:val="32"/>
          <w:lang w:bidi="ar-SA"/>
        </w:rPr>
        <w:t>深入学习宣传贯彻习近平法治思想</w:t>
      </w:r>
    </w:p>
    <w:p w14:paraId="661B72F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kern w:val="0"/>
          <w:sz w:val="32"/>
          <w:szCs w:val="32"/>
          <w:lang w:val="en-US" w:eastAsia="zh-CN"/>
        </w:rPr>
        <w:t>把学习宣传习近平法治思想作为重要学习任务，纳入年度计划和“八五”普法主要内容，制定了</w:t>
      </w:r>
      <w:r>
        <w:rPr>
          <w:rFonts w:hint="eastAsia" w:ascii="仿宋" w:hAnsi="仿宋" w:eastAsia="仿宋" w:cs="仿宋"/>
          <w:b w:val="0"/>
          <w:bCs w:val="0"/>
          <w:color w:val="auto"/>
          <w:sz w:val="32"/>
          <w:szCs w:val="32"/>
        </w:rPr>
        <w:t>习近平法治思想学习内容、《习近平法治思想概论》学习计划、《习近平法治思想学习纲要》学习计划</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shd w:val="clear" w:color="auto" w:fill="auto"/>
          <w:lang w:val="en-US" w:eastAsia="zh-CN"/>
        </w:rPr>
        <w:t>《2025年向阳区市场监督管理局普法工作计划》</w:t>
      </w:r>
      <w:r>
        <w:rPr>
          <w:rFonts w:hint="eastAsia" w:ascii="仿宋" w:hAnsi="仿宋" w:eastAsia="仿宋" w:cs="仿宋"/>
          <w:color w:val="auto"/>
          <w:spacing w:val="0"/>
          <w:kern w:val="0"/>
          <w:sz w:val="32"/>
          <w:szCs w:val="32"/>
          <w:lang w:val="en-US" w:eastAsia="zh-CN"/>
        </w:rPr>
        <w:t>《领导干部应知应会清单》和《2025年普法学习计划清单》，</w:t>
      </w:r>
      <w:r>
        <w:rPr>
          <w:rFonts w:hint="eastAsia" w:ascii="仿宋" w:hAnsi="仿宋" w:eastAsia="仿宋" w:cs="仿宋"/>
          <w:color w:val="auto"/>
          <w:spacing w:val="0"/>
          <w:sz w:val="32"/>
          <w:szCs w:val="32"/>
          <w:lang w:val="en-US" w:eastAsia="zh-CN"/>
        </w:rPr>
        <w:t>学习习近平新时代中国特色社会主义思想和党的二十大精神、宪法、党内法规、市场监管相关法律法规规章，</w:t>
      </w:r>
      <w:r>
        <w:rPr>
          <w:rFonts w:hint="eastAsia" w:ascii="仿宋" w:hAnsi="仿宋" w:eastAsia="仿宋" w:cs="仿宋"/>
          <w:b w:val="0"/>
          <w:bCs w:val="0"/>
          <w:color w:val="auto"/>
          <w:spacing w:val="0"/>
          <w:sz w:val="32"/>
          <w:szCs w:val="32"/>
          <w:lang w:eastAsia="zh-CN"/>
        </w:rPr>
        <w:t>提升领导干部依法履职能力</w:t>
      </w:r>
      <w:r>
        <w:rPr>
          <w:rFonts w:hint="eastAsia" w:ascii="仿宋" w:hAnsi="仿宋" w:eastAsia="仿宋" w:cs="仿宋"/>
          <w:b w:val="0"/>
          <w:bCs w:val="0"/>
          <w:color w:val="auto"/>
          <w:spacing w:val="0"/>
          <w:sz w:val="32"/>
          <w:szCs w:val="32"/>
        </w:rPr>
        <w:t>。</w:t>
      </w:r>
    </w:p>
    <w:p w14:paraId="117032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楷体" w:hAnsi="楷体" w:eastAsia="楷体" w:cs="楷体"/>
          <w:b/>
          <w:bCs/>
          <w:kern w:val="0"/>
          <w:sz w:val="32"/>
          <w:szCs w:val="32"/>
          <w:lang w:eastAsia="zh-CN" w:bidi="ar-SA"/>
        </w:rPr>
      </w:pPr>
      <w:r>
        <w:rPr>
          <w:rFonts w:hint="eastAsia" w:ascii="楷体" w:hAnsi="楷体" w:eastAsia="楷体" w:cs="楷体"/>
          <w:b/>
          <w:bCs/>
          <w:kern w:val="0"/>
          <w:sz w:val="32"/>
          <w:szCs w:val="32"/>
          <w:lang w:eastAsia="zh-CN" w:bidi="ar-SA"/>
        </w:rPr>
        <w:t>（二）扎实稳步推进法治政府建设</w:t>
      </w:r>
    </w:p>
    <w:p w14:paraId="210EE4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baseline"/>
        <w:rPr>
          <w:rStyle w:val="11"/>
          <w:rFonts w:hint="eastAsia" w:ascii="仿宋" w:hAnsi="仿宋" w:eastAsia="仿宋" w:cs="仿宋"/>
          <w:b w:val="0"/>
          <w:i w:val="0"/>
          <w:caps w:val="0"/>
          <w:color w:val="auto"/>
          <w:spacing w:val="0"/>
          <w:w w:val="100"/>
          <w:kern w:val="2"/>
          <w:sz w:val="32"/>
          <w:szCs w:val="32"/>
          <w:lang w:val="en-US" w:eastAsia="zh-CN" w:bidi="ar-SA"/>
        </w:rPr>
      </w:pPr>
      <w:r>
        <w:rPr>
          <w:rFonts w:hint="eastAsia" w:ascii="仿宋" w:hAnsi="仿宋" w:eastAsia="仿宋" w:cs="仿宋"/>
          <w:sz w:val="32"/>
          <w:szCs w:val="32"/>
          <w:shd w:val="clear" w:color="auto" w:fill="auto"/>
          <w:lang w:val="en-US" w:eastAsia="zh-CN"/>
        </w:rPr>
        <w:t>一是加强法律法规培训。2025年开展集中培训两期，培训内容包括《中华人民共和国行政处罚法》《市场监督管理行政处罚程序规定》等法律法规，以及这些法律法规如何具体应用在行政处罚案件的相关情形，使执法人员对行政执法应知应会的法律法规和规范有了更深刻的理解和把握。二是开展两期执法业务知识测试活动，每期组织局机关30余名执法人员参与活动，测试内容涵盖《中华人民共和国行政处罚法》《中华人民共和国行政复议法》《中华人民共和国行政强制法》《中华人民共和国商标法》《中华人民共和国产品质量法》等与市场监管执法领域密切相关的法律法规知识，主要考察执法人员对政策业务的熟练程度和掌握程度。通过这两期业务知识测试活动，不仅使执法人员加深了对执法业务知识的认识，还可以更好地了解自身执法情况，发现不足，查找薄弱环节，及时加强短板知识的学习，巩固提升执法能力水平，做到以学促练、学练结合、以练增能。三是</w:t>
      </w:r>
      <w:r>
        <w:rPr>
          <w:rStyle w:val="11"/>
          <w:rFonts w:hint="eastAsia" w:ascii="仿宋" w:hAnsi="仿宋" w:eastAsia="仿宋" w:cs="仿宋"/>
          <w:b w:val="0"/>
          <w:i w:val="0"/>
          <w:caps w:val="0"/>
          <w:color w:val="auto"/>
          <w:spacing w:val="0"/>
          <w:w w:val="100"/>
          <w:kern w:val="2"/>
          <w:sz w:val="32"/>
          <w:szCs w:val="32"/>
          <w:lang w:val="en-US" w:eastAsia="zh-CN" w:bidi="ar-SA"/>
        </w:rPr>
        <w:t>通过微信工作群及时转发相关法律法规，重点对日常监管、行政执法中遇到的问题进行指导。</w:t>
      </w:r>
    </w:p>
    <w:p w14:paraId="7B0B392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both"/>
        <w:textAlignment w:val="auto"/>
        <w:rPr>
          <w:rFonts w:hint="eastAsia" w:ascii="楷体" w:hAnsi="楷体" w:eastAsia="楷体" w:cs="楷体"/>
          <w:b/>
          <w:bCs/>
          <w:kern w:val="0"/>
          <w:sz w:val="32"/>
          <w:szCs w:val="32"/>
          <w:lang w:eastAsia="zh-CN" w:bidi="ar-SA"/>
        </w:rPr>
      </w:pPr>
      <w:r>
        <w:rPr>
          <w:rFonts w:hint="eastAsia" w:ascii="楷体" w:hAnsi="楷体" w:eastAsia="楷体" w:cs="楷体"/>
          <w:b/>
          <w:bCs/>
          <w:kern w:val="0"/>
          <w:sz w:val="32"/>
          <w:szCs w:val="32"/>
          <w:lang w:eastAsia="zh-CN" w:bidi="ar-SA"/>
        </w:rPr>
        <w:t>（三）严格规范公正文明执法</w:t>
      </w:r>
    </w:p>
    <w:p w14:paraId="52C0107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一是</w:t>
      </w:r>
      <w:r>
        <w:rPr>
          <w:rFonts w:hint="eastAsia" w:ascii="仿宋" w:hAnsi="仿宋" w:eastAsia="仿宋" w:cs="仿宋"/>
          <w:sz w:val="32"/>
          <w:szCs w:val="32"/>
          <w:lang w:eastAsia="zh-CN"/>
        </w:rPr>
        <w:t>严格落实行政执法人员持证上岗和资格管理制度。组织具有执法</w:t>
      </w:r>
      <w:r>
        <w:rPr>
          <w:rFonts w:hint="eastAsia" w:ascii="仿宋" w:hAnsi="仿宋" w:eastAsia="仿宋" w:cs="仿宋"/>
          <w:sz w:val="32"/>
          <w:szCs w:val="32"/>
          <w:lang w:val="en-US" w:eastAsia="zh-CN"/>
        </w:rPr>
        <w:t>和监督资</w:t>
      </w:r>
      <w:r>
        <w:rPr>
          <w:rFonts w:hint="eastAsia" w:ascii="仿宋" w:hAnsi="仿宋" w:eastAsia="仿宋" w:cs="仿宋"/>
          <w:sz w:val="32"/>
          <w:szCs w:val="32"/>
          <w:lang w:eastAsia="zh-CN"/>
        </w:rPr>
        <w:t>格的人员</w:t>
      </w:r>
      <w:r>
        <w:rPr>
          <w:rFonts w:hint="eastAsia" w:ascii="仿宋" w:hAnsi="仿宋" w:eastAsia="仿宋" w:cs="仿宋"/>
          <w:sz w:val="32"/>
          <w:szCs w:val="32"/>
          <w:lang w:val="en-US" w:eastAsia="zh-CN"/>
        </w:rPr>
        <w:t>在</w:t>
      </w:r>
      <w:r>
        <w:rPr>
          <w:rFonts w:hint="eastAsia" w:ascii="仿宋" w:hAnsi="仿宋" w:eastAsia="仿宋" w:cs="仿宋"/>
          <w:sz w:val="32"/>
          <w:szCs w:val="32"/>
          <w:lang w:eastAsia="zh-CN"/>
        </w:rPr>
        <w:t>法治教育网</w:t>
      </w:r>
      <w:r>
        <w:rPr>
          <w:rFonts w:hint="eastAsia" w:ascii="仿宋" w:hAnsi="仿宋" w:eastAsia="仿宋" w:cs="仿宋"/>
          <w:sz w:val="32"/>
          <w:szCs w:val="32"/>
          <w:lang w:val="en-US" w:eastAsia="zh-CN"/>
        </w:rPr>
        <w:t>学习20课时的</w:t>
      </w:r>
      <w:r>
        <w:rPr>
          <w:rFonts w:hint="eastAsia" w:ascii="仿宋" w:hAnsi="仿宋" w:eastAsia="仿宋" w:cs="仿宋"/>
          <w:sz w:val="32"/>
          <w:szCs w:val="32"/>
          <w:lang w:eastAsia="zh-CN"/>
        </w:rPr>
        <w:t>公共法律知识。</w:t>
      </w:r>
      <w:r>
        <w:rPr>
          <w:rFonts w:hint="eastAsia" w:ascii="仿宋" w:hAnsi="仿宋" w:eastAsia="仿宋" w:cs="仿宋"/>
          <w:sz w:val="32"/>
          <w:szCs w:val="32"/>
          <w:lang w:val="en-US" w:eastAsia="zh-CN"/>
        </w:rPr>
        <w:t>二是</w:t>
      </w:r>
      <w:r>
        <w:rPr>
          <w:rFonts w:hint="eastAsia" w:ascii="仿宋" w:hAnsi="仿宋" w:eastAsia="仿宋" w:cs="仿宋"/>
          <w:sz w:val="32"/>
          <w:szCs w:val="32"/>
          <w:lang w:eastAsia="zh-CN"/>
        </w:rPr>
        <w:t>组织开展2025年行政处罚案卷评查</w:t>
      </w:r>
      <w:r>
        <w:rPr>
          <w:rFonts w:hint="eastAsia" w:ascii="仿宋" w:hAnsi="仿宋" w:eastAsia="仿宋" w:cs="仿宋"/>
          <w:sz w:val="32"/>
          <w:szCs w:val="32"/>
          <w:lang w:val="en-US" w:eastAsia="zh-CN"/>
        </w:rPr>
        <w:t>工作。随机抽查2025年办结的行政处罚案卷12本，通过集中评查及各科室交叉互评的方式，严格按照</w:t>
      </w:r>
      <w:r>
        <w:rPr>
          <w:rFonts w:hint="eastAsia" w:ascii="仿宋" w:hAnsi="仿宋" w:eastAsia="仿宋" w:cs="仿宋"/>
          <w:sz w:val="32"/>
          <w:szCs w:val="32"/>
          <w:lang w:eastAsia="zh-CN"/>
        </w:rPr>
        <w:t>《黑龙江省行政执法案卷</w:t>
      </w:r>
      <w:r>
        <w:rPr>
          <w:rFonts w:hint="eastAsia" w:ascii="仿宋" w:hAnsi="仿宋" w:eastAsia="仿宋" w:cs="仿宋"/>
          <w:sz w:val="32"/>
          <w:szCs w:val="32"/>
          <w:lang w:val="en-US" w:eastAsia="zh-CN"/>
        </w:rPr>
        <w:t>评查办法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标准，并结合《专项案卷评查要点》的重点评查内容及其细化的27个具体内容，就执法程序是否规范、法律适用是否准确等基本评查标准，全面细致地进行案卷评查工作。从案卷评查的结果来看，办案人员对行政处罚的违法事实认定清楚准确、证据确实充分、程序规范，案卷总体质量较高，平均分96.5分，均达到优秀线以上。三是向阳区市场监督管理局</w:t>
      </w:r>
      <w:r>
        <w:rPr>
          <w:rFonts w:hint="eastAsia" w:ascii="仿宋" w:hAnsi="仿宋" w:eastAsia="仿宋" w:cs="仿宋"/>
          <w:sz w:val="32"/>
          <w:szCs w:val="32"/>
          <w:lang w:eastAsia="zh-CN"/>
        </w:rPr>
        <w:t>坚持依法监管、过罚相当、程序正当、权责统一的原则，为企业提供更加宽容的制度环境。</w:t>
      </w:r>
      <w:r>
        <w:rPr>
          <w:rFonts w:hint="eastAsia" w:ascii="仿宋" w:hAnsi="仿宋" w:eastAsia="仿宋" w:cs="仿宋"/>
          <w:sz w:val="32"/>
          <w:szCs w:val="32"/>
          <w:lang w:val="en-US" w:eastAsia="zh-CN"/>
        </w:rPr>
        <w:t>2025年查办的</w:t>
      </w:r>
      <w:r>
        <w:rPr>
          <w:rFonts w:hint="eastAsia" w:ascii="仿宋" w:hAnsi="仿宋" w:eastAsia="仿宋" w:cs="仿宋"/>
          <w:sz w:val="32"/>
          <w:szCs w:val="32"/>
          <w:lang w:eastAsia="zh-CN"/>
        </w:rPr>
        <w:t>普通程序</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行政处罚案件</w:t>
      </w:r>
      <w:r>
        <w:rPr>
          <w:rFonts w:hint="eastAsia" w:ascii="仿宋" w:hAnsi="仿宋" w:eastAsia="仿宋" w:cs="仿宋"/>
          <w:sz w:val="32"/>
          <w:szCs w:val="32"/>
          <w:lang w:val="en-US" w:eastAsia="zh-CN"/>
        </w:rPr>
        <w:t>43起</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在适用</w:t>
      </w:r>
      <w:r>
        <w:rPr>
          <w:rFonts w:hint="eastAsia" w:ascii="仿宋" w:hAnsi="仿宋" w:eastAsia="仿宋"/>
          <w:sz w:val="32"/>
          <w:szCs w:val="32"/>
          <w:u w:val="none" w:color="auto"/>
          <w:lang w:val="en-US" w:eastAsia="zh-CN"/>
        </w:rPr>
        <w:t>《黑龙江省市场监督管理行政处罚裁量基准清单》、包容审慎</w:t>
      </w:r>
      <w:r>
        <w:rPr>
          <w:rFonts w:hint="eastAsia" w:ascii="仿宋" w:hAnsi="仿宋" w:eastAsia="仿宋" w:cs="仿宋"/>
          <w:sz w:val="32"/>
          <w:szCs w:val="32"/>
          <w:lang w:eastAsia="zh-CN"/>
        </w:rPr>
        <w:t>“四张清单”</w:t>
      </w:r>
      <w:r>
        <w:rPr>
          <w:rFonts w:hint="eastAsia" w:ascii="仿宋" w:hAnsi="仿宋" w:eastAsia="仿宋" w:cs="仿宋"/>
          <w:sz w:val="32"/>
          <w:szCs w:val="32"/>
          <w:lang w:val="en-US" w:eastAsia="zh-CN"/>
        </w:rPr>
        <w:t>等</w:t>
      </w:r>
      <w:r>
        <w:rPr>
          <w:rFonts w:hint="eastAsia" w:ascii="仿宋" w:hAnsi="仿宋" w:eastAsia="仿宋" w:cs="仿宋"/>
          <w:color w:val="000000" w:themeColor="text1"/>
          <w:sz w:val="32"/>
          <w:szCs w:val="32"/>
          <w:lang w:val="en-US" w:eastAsia="zh-CN"/>
          <w14:textFill>
            <w14:solidFill>
              <w14:schemeClr w14:val="tx1"/>
            </w14:solidFill>
          </w14:textFill>
        </w:rPr>
        <w:t>政策红利的惠及下，对21起行政处罚案件作出从轻处罚，11起行政处罚案件作出减轻处罚，体现了向阳区市场监督管理局在严格监管执法的同时提升了执法的温度。</w:t>
      </w:r>
    </w:p>
    <w:p w14:paraId="3ABBD245">
      <w:pPr>
        <w:pStyle w:val="4"/>
        <w:keepNext w:val="0"/>
        <w:keepLines w:val="0"/>
        <w:pageBreakBefore w:val="0"/>
        <w:widowControl w:val="0"/>
        <w:kinsoku/>
        <w:wordWrap/>
        <w:overflowPunct/>
        <w:topLinePunct w:val="0"/>
        <w:autoSpaceDE/>
        <w:autoSpaceDN/>
        <w:bidi w:val="0"/>
        <w:adjustRightInd/>
        <w:spacing w:line="360" w:lineRule="auto"/>
        <w:ind w:left="0" w:leftChars="0" w:firstLine="643" w:firstLineChars="200"/>
        <w:jc w:val="both"/>
        <w:textAlignment w:val="auto"/>
        <w:rPr>
          <w:rFonts w:hint="eastAsia" w:ascii="仿宋" w:hAnsi="仿宋" w:eastAsia="仿宋" w:cs="仿宋"/>
          <w:b/>
          <w:bCs/>
          <w:color w:val="auto"/>
          <w:spacing w:val="0"/>
          <w:sz w:val="32"/>
          <w:szCs w:val="32"/>
        </w:rPr>
      </w:pPr>
      <w:r>
        <w:rPr>
          <w:rFonts w:hint="eastAsia" w:ascii="楷体" w:hAnsi="楷体" w:eastAsia="楷体" w:cs="楷体"/>
          <w:b/>
          <w:bCs/>
          <w:kern w:val="0"/>
          <w:sz w:val="32"/>
          <w:szCs w:val="32"/>
          <w:lang w:val="en-US" w:eastAsia="zh-CN" w:bidi="ar-SA"/>
        </w:rPr>
        <w:t>（四）落实“谁执法谁普法”责任制，推进普法宣传工作</w:t>
      </w:r>
    </w:p>
    <w:p w14:paraId="1CD6FA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color w:val="auto"/>
          <w:spacing w:val="0"/>
          <w:sz w:val="32"/>
          <w:szCs w:val="32"/>
        </w:rPr>
        <w:t>营造依法行政</w:t>
      </w:r>
      <w:r>
        <w:rPr>
          <w:rFonts w:hint="eastAsia" w:ascii="仿宋" w:hAnsi="仿宋" w:eastAsia="仿宋" w:cs="仿宋"/>
          <w:color w:val="auto"/>
          <w:spacing w:val="0"/>
          <w:sz w:val="32"/>
          <w:szCs w:val="32"/>
          <w:lang w:val="en-US" w:eastAsia="zh-CN"/>
        </w:rPr>
        <w:t>的</w:t>
      </w:r>
      <w:r>
        <w:rPr>
          <w:rFonts w:hint="eastAsia" w:ascii="仿宋" w:hAnsi="仿宋" w:eastAsia="仿宋" w:cs="仿宋"/>
          <w:color w:val="auto"/>
          <w:spacing w:val="0"/>
          <w:sz w:val="32"/>
          <w:szCs w:val="32"/>
        </w:rPr>
        <w:t>良好氛围</w:t>
      </w:r>
      <w:r>
        <w:rPr>
          <w:rFonts w:hint="eastAsia" w:ascii="仿宋" w:hAnsi="仿宋" w:eastAsia="仿宋" w:cs="仿宋"/>
          <w:color w:val="auto"/>
          <w:spacing w:val="0"/>
          <w:sz w:val="32"/>
          <w:szCs w:val="32"/>
          <w:lang w:eastAsia="zh-CN"/>
        </w:rPr>
        <w:t>，</w:t>
      </w:r>
      <w:r>
        <w:rPr>
          <w:rStyle w:val="11"/>
          <w:rFonts w:hint="eastAsia" w:ascii="仿宋" w:hAnsi="仿宋" w:eastAsia="仿宋" w:cs="仿宋"/>
          <w:b w:val="0"/>
          <w:i w:val="0"/>
          <w:caps w:val="0"/>
          <w:color w:val="auto"/>
          <w:spacing w:val="0"/>
          <w:w w:val="100"/>
          <w:kern w:val="2"/>
          <w:sz w:val="32"/>
          <w:szCs w:val="32"/>
          <w:lang w:val="en-US" w:eastAsia="zh-CN" w:bidi="ar-SA"/>
        </w:rPr>
        <w:t>利用“</w:t>
      </w:r>
      <w:r>
        <w:rPr>
          <w:rStyle w:val="11"/>
          <w:rFonts w:hint="eastAsia" w:ascii="仿宋" w:hAnsi="仿宋" w:eastAsia="仿宋" w:cs="仿宋"/>
          <w:b w:val="0"/>
          <w:i w:val="0"/>
          <w:caps w:val="0"/>
          <w:strike w:val="0"/>
          <w:dstrike w:val="0"/>
          <w:color w:val="auto"/>
          <w:spacing w:val="0"/>
          <w:w w:val="100"/>
          <w:kern w:val="2"/>
          <w:sz w:val="32"/>
          <w:szCs w:val="32"/>
          <w:u w:val="none"/>
          <w:lang w:val="en-US" w:eastAsia="zh-CN" w:bidi="ar-SA"/>
        </w:rPr>
        <w:t>3·15</w:t>
      </w:r>
      <w:r>
        <w:rPr>
          <w:rStyle w:val="11"/>
          <w:rFonts w:hint="eastAsia" w:ascii="仿宋" w:hAnsi="仿宋" w:eastAsia="仿宋" w:cs="仿宋"/>
          <w:b w:val="0"/>
          <w:i w:val="0"/>
          <w:caps w:val="0"/>
          <w:color w:val="auto"/>
          <w:spacing w:val="0"/>
          <w:w w:val="100"/>
          <w:kern w:val="2"/>
          <w:sz w:val="32"/>
          <w:szCs w:val="32"/>
          <w:lang w:val="en-US" w:eastAsia="zh-CN" w:bidi="ar-SA"/>
        </w:rPr>
        <w:t>消费者维权日”“知识产权宣传周</w:t>
      </w:r>
      <w:r>
        <w:rPr>
          <w:rStyle w:val="11"/>
          <w:rFonts w:hint="default" w:ascii="仿宋" w:hAnsi="仿宋" w:eastAsia="仿宋" w:cs="仿宋"/>
          <w:b w:val="0"/>
          <w:i w:val="0"/>
          <w:caps w:val="0"/>
          <w:color w:val="auto"/>
          <w:spacing w:val="0"/>
          <w:w w:val="100"/>
          <w:kern w:val="2"/>
          <w:sz w:val="32"/>
          <w:szCs w:val="32"/>
          <w:lang w:val="en-US" w:eastAsia="zh-CN" w:bidi="ar-SA"/>
        </w:rPr>
        <w:t>”</w:t>
      </w:r>
      <w:r>
        <w:rPr>
          <w:rStyle w:val="11"/>
          <w:rFonts w:hint="eastAsia" w:ascii="仿宋" w:hAnsi="仿宋" w:eastAsia="仿宋" w:cs="仿宋"/>
          <w:b w:val="0"/>
          <w:i w:val="0"/>
          <w:caps w:val="0"/>
          <w:color w:val="auto"/>
          <w:spacing w:val="0"/>
          <w:w w:val="100"/>
          <w:kern w:val="2"/>
          <w:sz w:val="32"/>
          <w:szCs w:val="32"/>
          <w:lang w:val="en-US" w:eastAsia="zh-CN" w:bidi="ar-SA"/>
        </w:rPr>
        <w:t>“</w:t>
      </w:r>
      <w:r>
        <w:rPr>
          <w:rFonts w:hint="eastAsia" w:ascii="仿宋_GB2312" w:hAnsi="仿宋_GB2312" w:eastAsia="仿宋_GB2312" w:cs="仿宋_GB2312"/>
          <w:b w:val="0"/>
          <w:bCs w:val="0"/>
          <w:sz w:val="32"/>
          <w:szCs w:val="32"/>
          <w:lang w:val="en-US" w:eastAsia="zh-CN"/>
        </w:rPr>
        <w:t>食品安全宣传周”</w:t>
      </w:r>
      <w:r>
        <w:rPr>
          <w:rStyle w:val="11"/>
          <w:rFonts w:hint="eastAsia" w:ascii="仿宋" w:hAnsi="仿宋" w:eastAsia="仿宋" w:cs="仿宋"/>
          <w:b w:val="0"/>
          <w:i w:val="0"/>
          <w:caps w:val="0"/>
          <w:color w:val="auto"/>
          <w:spacing w:val="0"/>
          <w:w w:val="100"/>
          <w:kern w:val="2"/>
          <w:sz w:val="32"/>
          <w:szCs w:val="32"/>
          <w:lang w:val="en-US" w:eastAsia="zh-CN" w:bidi="ar-SA"/>
        </w:rPr>
        <w:t>等活动之机开展普法宣传工作。</w:t>
      </w:r>
      <w:r>
        <w:rPr>
          <w:rStyle w:val="11"/>
          <w:rFonts w:hint="eastAsia" w:ascii="仿宋" w:hAnsi="仿宋" w:eastAsia="仿宋" w:cs="仿宋"/>
          <w:b w:val="0"/>
          <w:bCs w:val="0"/>
          <w:i w:val="0"/>
          <w:caps w:val="0"/>
          <w:color w:val="auto"/>
          <w:spacing w:val="0"/>
          <w:w w:val="100"/>
          <w:kern w:val="2"/>
          <w:sz w:val="32"/>
          <w:szCs w:val="32"/>
          <w:lang w:val="en-US" w:eastAsia="zh-CN" w:bidi="ar-SA"/>
        </w:rPr>
        <w:t>充分利用电子显示屏广泛宣传，悬挂标语，发放宣传手册、宣传单，做好咨询服务工作，</w:t>
      </w:r>
      <w:r>
        <w:rPr>
          <w:rStyle w:val="11"/>
          <w:rFonts w:hint="eastAsia" w:ascii="仿宋" w:hAnsi="仿宋" w:eastAsia="仿宋" w:cs="仿宋"/>
          <w:b w:val="0"/>
          <w:i w:val="0"/>
          <w:caps w:val="0"/>
          <w:color w:val="auto"/>
          <w:spacing w:val="0"/>
          <w:w w:val="100"/>
          <w:kern w:val="2"/>
          <w:sz w:val="32"/>
          <w:szCs w:val="32"/>
          <w:lang w:val="en-US" w:eastAsia="zh-CN" w:bidi="ar-SA"/>
        </w:rPr>
        <w:t>进一步提高法律法规的普及率和知晓率，拓展宣传覆盖面和广度，全面提升普法效果。</w:t>
      </w:r>
    </w:p>
    <w:p w14:paraId="5333C83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baseline"/>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（五）依法有效化解社会矛盾纠纷</w:t>
      </w:r>
    </w:p>
    <w:p w14:paraId="3D6F1782">
      <w:pPr>
        <w:keepNext w:val="0"/>
        <w:keepLines w:val="0"/>
        <w:pageBreakBefore w:val="0"/>
        <w:widowControl/>
        <w:kinsoku/>
        <w:wordWrap/>
        <w:overflowPunct/>
        <w:topLinePunct w:val="0"/>
        <w:autoSpaceDE/>
        <w:autoSpaceDN/>
        <w:bidi w:val="0"/>
        <w:adjustRightInd/>
        <w:spacing w:line="360" w:lineRule="auto"/>
        <w:ind w:firstLine="643"/>
        <w:jc w:val="left"/>
        <w:rPr>
          <w:rFonts w:hint="eastAsia" w:ascii="仿宋" w:hAnsi="仿宋" w:eastAsia="仿宋" w:cs="Times New Roman"/>
          <w:color w:val="000000"/>
          <w:kern w:val="0"/>
          <w:sz w:val="32"/>
          <w:szCs w:val="32"/>
          <w:shd w:val="clear" w:color="auto" w:fill="FFFFFF"/>
          <w:lang w:val="en-US" w:eastAsia="zh-CN"/>
        </w:rPr>
      </w:pPr>
      <w:r>
        <w:rPr>
          <w:rFonts w:hint="eastAsia" w:ascii="仿宋" w:hAnsi="仿宋" w:eastAsia="仿宋" w:cs="仿宋"/>
          <w:color w:val="auto"/>
          <w:spacing w:val="0"/>
          <w:sz w:val="32"/>
          <w:szCs w:val="32"/>
          <w:shd w:val="clear" w:color="auto" w:fill="auto"/>
        </w:rPr>
        <w:t>加强消费者权益保护，做好复议应诉，推进矛盾纠纷化解。</w:t>
      </w:r>
      <w:r>
        <w:rPr>
          <w:rFonts w:hint="eastAsia" w:ascii="仿宋" w:hAnsi="仿宋" w:eastAsia="仿宋" w:cs="仿宋"/>
          <w:b w:val="0"/>
          <w:bCs w:val="0"/>
          <w:color w:val="auto"/>
          <w:spacing w:val="0"/>
          <w:sz w:val="32"/>
          <w:szCs w:val="32"/>
          <w:shd w:val="clear" w:color="auto" w:fill="auto"/>
          <w:lang w:val="en-US" w:eastAsia="zh-CN"/>
        </w:rPr>
        <w:t>一是进一步提高消费维权水平。</w:t>
      </w:r>
      <w:r>
        <w:rPr>
          <w:rFonts w:hint="eastAsia" w:ascii="仿宋" w:hAnsi="仿宋" w:eastAsia="仿宋" w:cs="仿宋"/>
          <w:b w:val="0"/>
          <w:bCs w:val="0"/>
          <w:color w:val="auto"/>
          <w:spacing w:val="0"/>
          <w:sz w:val="32"/>
          <w:szCs w:val="32"/>
          <w:shd w:val="clear" w:color="auto" w:fill="auto"/>
          <w:lang w:eastAsia="zh-CN"/>
        </w:rPr>
        <w:t>充分发挥调解职能，</w:t>
      </w:r>
      <w:r>
        <w:rPr>
          <w:rFonts w:hint="eastAsia" w:ascii="仿宋" w:hAnsi="仿宋" w:eastAsia="仿宋" w:cs="仿宋"/>
          <w:b w:val="0"/>
          <w:bCs w:val="0"/>
          <w:color w:val="auto"/>
          <w:spacing w:val="0"/>
          <w:sz w:val="32"/>
          <w:szCs w:val="32"/>
          <w:shd w:val="clear" w:color="auto" w:fill="auto"/>
        </w:rPr>
        <w:t>健全线上线下维权体系建设</w:t>
      </w:r>
      <w:r>
        <w:rPr>
          <w:rFonts w:hint="eastAsia" w:ascii="仿宋" w:hAnsi="仿宋" w:eastAsia="仿宋" w:cs="仿宋"/>
          <w:b w:val="0"/>
          <w:bCs w:val="0"/>
          <w:color w:val="auto"/>
          <w:spacing w:val="0"/>
          <w:sz w:val="32"/>
          <w:szCs w:val="32"/>
          <w:shd w:val="clear" w:color="auto" w:fill="auto"/>
          <w:lang w:eastAsia="zh-CN"/>
        </w:rPr>
        <w:t>，2025年度12345网格化平台投诉举报共接到4929起，按时办结4929起，工单响应率100%、办结率100%、质效率0%、满意率99.</w:t>
      </w:r>
      <w:r>
        <w:rPr>
          <w:rFonts w:hint="eastAsia" w:ascii="仿宋" w:hAnsi="仿宋" w:eastAsia="仿宋" w:cs="仿宋"/>
          <w:b w:val="0"/>
          <w:bCs w:val="0"/>
          <w:color w:val="auto"/>
          <w:spacing w:val="0"/>
          <w:sz w:val="32"/>
          <w:szCs w:val="32"/>
          <w:shd w:val="clear" w:color="auto" w:fill="auto"/>
          <w:lang w:val="en-US" w:eastAsia="zh-CN"/>
        </w:rPr>
        <w:t>82</w:t>
      </w:r>
      <w:r>
        <w:rPr>
          <w:rFonts w:hint="eastAsia" w:ascii="仿宋" w:hAnsi="仿宋" w:eastAsia="仿宋" w:cs="仿宋"/>
          <w:b w:val="0"/>
          <w:bCs w:val="0"/>
          <w:color w:val="auto"/>
          <w:spacing w:val="0"/>
          <w:sz w:val="32"/>
          <w:szCs w:val="32"/>
          <w:shd w:val="clear" w:color="auto" w:fill="auto"/>
          <w:lang w:eastAsia="zh-CN"/>
        </w:rPr>
        <w:t>%；全国12315平台共接到投诉举报2859起，按时办结2859起，投诉按时初查率100%、举报按时核查率100%、工单按时办结率100%；全国消协智慧315平台共有13起，按时办结13起，工单办结率100%；投诉举报热线电话共接到1260余起，均已办结。</w:t>
      </w:r>
      <w:r>
        <w:rPr>
          <w:rFonts w:hint="eastAsia" w:ascii="仿宋" w:hAnsi="仿宋" w:eastAsia="仿宋" w:cs="仿宋"/>
          <w:b w:val="0"/>
          <w:bCs w:val="0"/>
          <w:color w:val="auto"/>
          <w:spacing w:val="0"/>
          <w:sz w:val="32"/>
          <w:szCs w:val="32"/>
          <w:shd w:val="clear" w:color="auto" w:fill="auto"/>
          <w:lang w:val="en-US" w:eastAsia="zh-CN"/>
        </w:rPr>
        <w:t>二是</w:t>
      </w:r>
      <w:r>
        <w:rPr>
          <w:rFonts w:hint="eastAsia" w:ascii="仿宋" w:hAnsi="仿宋" w:eastAsia="仿宋" w:cs="Times New Roman"/>
          <w:color w:val="000000"/>
          <w:kern w:val="0"/>
          <w:sz w:val="32"/>
          <w:szCs w:val="32"/>
          <w:shd w:val="clear" w:color="auto" w:fill="FFFFFF"/>
          <w:lang w:val="en-US" w:eastAsia="zh-CN"/>
        </w:rPr>
        <w:t>持续做好信访稳定工作。建立健全组织机构，制定《佳木斯市向阳区市场监督管理局信访工作制度》，成立以纠纷调解、执法监督、维稳联络为主的三个工作小组，明确落实责任分工，履职尽责，做好沟通，相互配合，有效地推动信访工作的落实。2025年度共处理信访事项42起，其中收到信访信息系统平台38起，人民网留言2起，区信访局转交信访件1起，线下调解信访事项1起。</w:t>
      </w:r>
    </w:p>
    <w:p w14:paraId="1D6092DD">
      <w:pPr>
        <w:pStyle w:val="7"/>
        <w:keepNext w:val="0"/>
        <w:keepLines w:val="0"/>
        <w:pageBreakBefore w:val="0"/>
        <w:widowControl/>
        <w:numPr>
          <w:ilvl w:val="0"/>
          <w:numId w:val="0"/>
        </w:numPr>
        <w:kinsoku/>
        <w:wordWrap/>
        <w:overflowPunct/>
        <w:topLinePunct w:val="0"/>
        <w:autoSpaceDE/>
        <w:autoSpaceDN/>
        <w:bidi w:val="0"/>
        <w:adjustRightInd/>
        <w:spacing w:beforeAutospacing="0" w:after="0" w:afterAutospacing="0" w:line="360" w:lineRule="auto"/>
        <w:ind w:left="0" w:leftChars="0" w:firstLine="640" w:firstLineChars="200"/>
        <w:jc w:val="both"/>
        <w:textAlignment w:val="auto"/>
        <w:rPr>
          <w:rFonts w:hint="eastAsia" w:ascii="黑体" w:hAnsi="黑体" w:eastAsia="黑体" w:cs="黑体"/>
          <w:kern w:val="2"/>
          <w:sz w:val="32"/>
          <w:szCs w:val="32"/>
          <w:lang w:val="en-US" w:eastAsia="zh-CN"/>
        </w:rPr>
      </w:pPr>
      <w:bookmarkStart w:id="0" w:name="_GoBack"/>
      <w:r>
        <w:rPr>
          <w:rFonts w:hint="eastAsia" w:ascii="黑体" w:hAnsi="黑体" w:eastAsia="黑体" w:cs="黑体"/>
          <w:kern w:val="2"/>
          <w:sz w:val="32"/>
          <w:szCs w:val="32"/>
          <w:lang w:val="en-US" w:eastAsia="zh-CN"/>
        </w:rPr>
        <w:t>二、上一年度推进法治政府建设存在的不足和原因</w:t>
      </w:r>
    </w:p>
    <w:p w14:paraId="7BB94D2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一年来，</w:t>
      </w:r>
      <w:r>
        <w:rPr>
          <w:rFonts w:hint="eastAsia" w:ascii="仿宋" w:hAnsi="仿宋" w:eastAsia="仿宋" w:cs="仿宋"/>
          <w:color w:val="auto"/>
          <w:spacing w:val="0"/>
          <w:sz w:val="32"/>
          <w:szCs w:val="32"/>
          <w:lang w:eastAsia="zh-CN"/>
        </w:rPr>
        <w:t>我局在</w:t>
      </w:r>
      <w:r>
        <w:rPr>
          <w:rFonts w:hint="eastAsia" w:ascii="仿宋" w:hAnsi="仿宋" w:eastAsia="仿宋" w:cs="仿宋"/>
          <w:color w:val="auto"/>
          <w:spacing w:val="0"/>
          <w:sz w:val="32"/>
          <w:szCs w:val="32"/>
        </w:rPr>
        <w:t>法治建设工作</w:t>
      </w:r>
      <w:r>
        <w:rPr>
          <w:rFonts w:hint="eastAsia" w:ascii="仿宋" w:hAnsi="仿宋" w:eastAsia="仿宋" w:cs="仿宋"/>
          <w:color w:val="auto"/>
          <w:spacing w:val="0"/>
          <w:sz w:val="32"/>
          <w:szCs w:val="32"/>
          <w:lang w:val="en-US" w:eastAsia="zh-CN"/>
        </w:rPr>
        <w:t>中</w:t>
      </w:r>
      <w:r>
        <w:rPr>
          <w:rFonts w:hint="eastAsia" w:ascii="仿宋" w:hAnsi="仿宋" w:eastAsia="仿宋" w:cs="仿宋"/>
          <w:color w:val="auto"/>
          <w:spacing w:val="0"/>
          <w:sz w:val="32"/>
          <w:szCs w:val="32"/>
        </w:rPr>
        <w:t>取得了</w:t>
      </w:r>
      <w:r>
        <w:rPr>
          <w:rFonts w:hint="eastAsia" w:ascii="仿宋" w:hAnsi="仿宋" w:eastAsia="仿宋" w:cs="仿宋"/>
          <w:color w:val="auto"/>
          <w:spacing w:val="0"/>
          <w:sz w:val="32"/>
          <w:szCs w:val="32"/>
          <w:lang w:val="en-US" w:eastAsia="zh-CN"/>
        </w:rPr>
        <w:t>一些成绩</w:t>
      </w:r>
      <w:r>
        <w:rPr>
          <w:rFonts w:hint="eastAsia" w:ascii="仿宋" w:hAnsi="仿宋" w:eastAsia="仿宋" w:cs="仿宋"/>
          <w:color w:val="auto"/>
          <w:spacing w:val="0"/>
          <w:sz w:val="32"/>
          <w:szCs w:val="32"/>
        </w:rPr>
        <w:t>，但与</w:t>
      </w:r>
      <w:r>
        <w:rPr>
          <w:rFonts w:hint="eastAsia" w:ascii="仿宋" w:hAnsi="仿宋" w:eastAsia="仿宋" w:cs="仿宋"/>
          <w:color w:val="auto"/>
          <w:spacing w:val="0"/>
          <w:sz w:val="32"/>
          <w:szCs w:val="32"/>
          <w:lang w:eastAsia="zh-CN"/>
        </w:rPr>
        <w:t>区委、区政府</w:t>
      </w:r>
      <w:r>
        <w:rPr>
          <w:rFonts w:hint="eastAsia" w:ascii="仿宋" w:hAnsi="仿宋" w:eastAsia="仿宋" w:cs="仿宋"/>
          <w:color w:val="auto"/>
          <w:spacing w:val="0"/>
          <w:sz w:val="32"/>
          <w:szCs w:val="32"/>
          <w:lang w:val="en-US" w:eastAsia="zh-CN"/>
        </w:rPr>
        <w:t>关于法治政府建设的</w:t>
      </w:r>
      <w:r>
        <w:rPr>
          <w:rFonts w:hint="eastAsia" w:ascii="仿宋" w:hAnsi="仿宋" w:eastAsia="仿宋" w:cs="仿宋"/>
          <w:color w:val="auto"/>
          <w:spacing w:val="0"/>
          <w:sz w:val="32"/>
          <w:szCs w:val="32"/>
        </w:rPr>
        <w:t>部署要求还</w:t>
      </w:r>
      <w:r>
        <w:rPr>
          <w:rFonts w:hint="eastAsia" w:ascii="仿宋" w:hAnsi="仿宋" w:eastAsia="仿宋" w:cs="仿宋"/>
          <w:color w:val="auto"/>
          <w:spacing w:val="0"/>
          <w:sz w:val="32"/>
          <w:szCs w:val="32"/>
          <w:lang w:val="en-US" w:eastAsia="zh-CN"/>
        </w:rPr>
        <w:t>存在一定</w:t>
      </w:r>
      <w:r>
        <w:rPr>
          <w:rFonts w:hint="eastAsia" w:ascii="仿宋" w:hAnsi="仿宋" w:eastAsia="仿宋" w:cs="仿宋"/>
          <w:color w:val="auto"/>
          <w:spacing w:val="0"/>
          <w:sz w:val="32"/>
          <w:szCs w:val="32"/>
        </w:rPr>
        <w:t>差距。主要体现在：</w:t>
      </w:r>
      <w:r>
        <w:rPr>
          <w:rFonts w:hint="eastAsia" w:ascii="仿宋" w:hAnsi="仿宋" w:eastAsia="仿宋" w:cs="仿宋"/>
          <w:color w:val="auto"/>
          <w:spacing w:val="0"/>
          <w:sz w:val="32"/>
          <w:szCs w:val="32"/>
          <w:lang w:val="en-US" w:eastAsia="zh-CN"/>
        </w:rPr>
        <w:t>一是执法力量相对较弱。目前我局人员结构不合理，执法队伍年龄相对偏大，年轻力量薄弱。二是执法人员普遍缺乏特种设备、食品、知识产权等专业知识技能。三是开展普法工作力度还不够大，普法宣传形式比较单一。</w:t>
      </w:r>
    </w:p>
    <w:p w14:paraId="6BB5AC48">
      <w:pPr>
        <w:pStyle w:val="7"/>
        <w:keepNext w:val="0"/>
        <w:keepLines w:val="0"/>
        <w:pageBreakBefore w:val="0"/>
        <w:widowControl/>
        <w:numPr>
          <w:ilvl w:val="0"/>
          <w:numId w:val="0"/>
        </w:numPr>
        <w:kinsoku/>
        <w:wordWrap/>
        <w:overflowPunct/>
        <w:topLinePunct w:val="0"/>
        <w:autoSpaceDE/>
        <w:autoSpaceDN/>
        <w:bidi w:val="0"/>
        <w:adjustRightInd/>
        <w:spacing w:beforeAutospacing="0" w:after="0" w:afterAutospacing="0" w:line="360" w:lineRule="auto"/>
        <w:ind w:left="0" w:leftChars="0"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三、上一年度党政主要负责人履行推进法治建设第一责任人职责，加强法治政府建设的有关情况</w:t>
      </w:r>
    </w:p>
    <w:p w14:paraId="7FBD4F4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黑体" w:hAnsi="黑体" w:eastAsia="黑体" w:cs="黑体"/>
          <w:kern w:val="2"/>
          <w:sz w:val="32"/>
          <w:szCs w:val="32"/>
          <w:lang w:val="en-US" w:eastAsia="zh-CN"/>
        </w:rPr>
      </w:pPr>
      <w:r>
        <w:rPr>
          <w:rFonts w:hint="eastAsia" w:ascii="仿宋" w:hAnsi="仿宋" w:eastAsia="仿宋" w:cs="仿宋"/>
          <w:sz w:val="32"/>
          <w:szCs w:val="32"/>
          <w:lang w:val="en-US" w:eastAsia="zh-CN"/>
        </w:rPr>
        <w:t>2025年，我局主要负责人积极落实《党政主要负责人履行推进法治建设第一责任人职责规定》，加强对单位法治政府建设工作的组织领导，对法治建设重要工作亲自部署、重大问题亲自过问、重点环节亲自协调、重要任务亲自督办。深入推进法治政府建设，做深做细做实，严格执行重大行政决策法定程序，坚持规范公正文明执法，落实行政执法责任，深入开展普法与依法治理工作，取得了一定的成效。</w:t>
      </w:r>
    </w:p>
    <w:p w14:paraId="7CD18D8C">
      <w:pPr>
        <w:pStyle w:val="7"/>
        <w:keepNext w:val="0"/>
        <w:keepLines w:val="0"/>
        <w:pageBreakBefore w:val="0"/>
        <w:widowControl/>
        <w:numPr>
          <w:ilvl w:val="0"/>
          <w:numId w:val="0"/>
        </w:numPr>
        <w:kinsoku/>
        <w:wordWrap/>
        <w:overflowPunct/>
        <w:topLinePunct w:val="0"/>
        <w:autoSpaceDE/>
        <w:autoSpaceDN/>
        <w:bidi w:val="0"/>
        <w:adjustRightInd/>
        <w:spacing w:beforeAutospacing="0" w:after="0" w:afterAutospacing="0" w:line="360" w:lineRule="auto"/>
        <w:ind w:left="0" w:leftChars="0"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kern w:val="2"/>
          <w:sz w:val="32"/>
          <w:szCs w:val="32"/>
          <w:lang w:val="en-US" w:eastAsia="zh-CN"/>
        </w:rPr>
        <w:t>四、下一年度推进法治政府建设的主要安排</w:t>
      </w:r>
      <w:r>
        <w:rPr>
          <w:rFonts w:hint="eastAsia" w:ascii="仿宋" w:hAnsi="仿宋" w:eastAsia="仿宋" w:cs="仿宋"/>
          <w:b w:val="0"/>
          <w:bCs w:val="0"/>
          <w:sz w:val="32"/>
          <w:szCs w:val="32"/>
        </w:rPr>
        <w:t xml:space="preserve"> </w:t>
      </w:r>
    </w:p>
    <w:p w14:paraId="67D9F96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进一步强化法治建设理念</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始终坚持把习近平法治思想贯穿到行政执法工作中，把习近平法治思想作为党组理论学习中心组学习的重要内容，推动领导干部带头学习，践行习近平法治思想。</w:t>
      </w:r>
    </w:p>
    <w:p w14:paraId="46F46588">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规范行政执法行为。</w:t>
      </w:r>
      <w:r>
        <w:rPr>
          <w:rFonts w:hint="eastAsia" w:ascii="仿宋" w:hAnsi="仿宋" w:eastAsia="仿宋" w:cs="仿宋"/>
          <w:b w:val="0"/>
          <w:bCs w:val="0"/>
          <w:sz w:val="32"/>
          <w:szCs w:val="32"/>
          <w:lang w:val="en-US" w:eastAsia="zh-CN"/>
        </w:rPr>
        <w:t>继续推行行政执法“三项制度”，</w:t>
      </w:r>
      <w:r>
        <w:rPr>
          <w:rFonts w:hint="eastAsia" w:ascii="仿宋" w:hAnsi="仿宋" w:eastAsia="仿宋" w:cs="仿宋"/>
          <w:b w:val="0"/>
          <w:bCs w:val="0"/>
          <w:sz w:val="32"/>
          <w:szCs w:val="32"/>
          <w:lang w:eastAsia="zh-CN"/>
        </w:rPr>
        <w:t>落实国家、省、市、区制发的规范行政执法各项规章制度，规范行政检查、行政处罚、行政强制</w:t>
      </w:r>
      <w:r>
        <w:rPr>
          <w:rFonts w:hint="eastAsia" w:ascii="仿宋" w:hAnsi="仿宋" w:eastAsia="仿宋" w:cs="仿宋"/>
          <w:b w:val="0"/>
          <w:bCs w:val="0"/>
          <w:sz w:val="32"/>
          <w:szCs w:val="32"/>
          <w:lang w:val="en-US" w:eastAsia="zh-CN"/>
        </w:rPr>
        <w:t>等</w:t>
      </w:r>
      <w:r>
        <w:rPr>
          <w:rFonts w:hint="eastAsia" w:ascii="仿宋" w:hAnsi="仿宋" w:eastAsia="仿宋" w:cs="仿宋"/>
          <w:b w:val="0"/>
          <w:bCs w:val="0"/>
          <w:sz w:val="32"/>
          <w:szCs w:val="32"/>
          <w:lang w:eastAsia="zh-CN"/>
        </w:rPr>
        <w:t>行为。组织执法监督检查、案卷评查，及时纠正执法过程中存在的不规范或违法行政行为。</w:t>
      </w:r>
    </w:p>
    <w:p w14:paraId="76F36786">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b w:val="0"/>
          <w:bCs w:val="0"/>
          <w:sz w:val="32"/>
          <w:szCs w:val="32"/>
          <w:lang w:eastAsia="zh-CN"/>
        </w:rPr>
        <w:t>加大普法宣传力度。落实“谁执法</w:t>
      </w:r>
      <w:r>
        <w:rPr>
          <w:rFonts w:hint="eastAsia" w:ascii="仿宋" w:hAnsi="仿宋" w:eastAsia="仿宋" w:cs="仿宋"/>
          <w:b w:val="0"/>
          <w:bCs w:val="0"/>
          <w:sz w:val="32"/>
          <w:szCs w:val="32"/>
          <w:lang w:val="en-US" w:eastAsia="zh-CN"/>
        </w:rPr>
        <w:t>谁普法</w:t>
      </w:r>
      <w:r>
        <w:rPr>
          <w:rFonts w:hint="eastAsia" w:ascii="仿宋" w:hAnsi="仿宋" w:eastAsia="仿宋" w:cs="仿宋"/>
          <w:b w:val="0"/>
          <w:bCs w:val="0"/>
          <w:sz w:val="32"/>
          <w:szCs w:val="32"/>
          <w:lang w:eastAsia="zh-CN"/>
        </w:rPr>
        <w:t>”普法责任制，在日常监管和行政执法中加强对市场监管法律法规的宣传，引导市场主体诚信守法经营，优化市场环境。</w:t>
      </w:r>
    </w:p>
    <w:p w14:paraId="37EB7F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黑体" w:hAnsi="黑体" w:eastAsia="黑体" w:cs="黑体"/>
          <w:kern w:val="2"/>
          <w:sz w:val="32"/>
          <w:szCs w:val="32"/>
          <w:lang w:val="en-US" w:eastAsia="zh-CN"/>
        </w:rPr>
        <w:t>五、其他需要报告的情况</w:t>
      </w:r>
    </w:p>
    <w:p w14:paraId="2DCBEF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无</w:t>
      </w:r>
    </w:p>
    <w:bookmarkEnd w:id="0"/>
    <w:p w14:paraId="3A9785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3200" w:firstLineChars="1000"/>
        <w:jc w:val="both"/>
        <w:textAlignment w:val="auto"/>
        <w:outlineLvl w:val="9"/>
        <w:rPr>
          <w:rFonts w:hint="eastAsia" w:ascii="仿宋" w:hAnsi="仿宋" w:eastAsia="仿宋" w:cs="仿宋"/>
          <w:b w:val="0"/>
          <w:bCs w:val="0"/>
          <w:sz w:val="32"/>
          <w:szCs w:val="32"/>
          <w:lang w:val="en-US" w:eastAsia="zh-CN"/>
        </w:rPr>
      </w:pPr>
    </w:p>
    <w:p w14:paraId="5D0D2F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3200" w:firstLineChars="1000"/>
        <w:jc w:val="both"/>
        <w:textAlignment w:val="auto"/>
        <w:outlineLvl w:val="9"/>
        <w:rPr>
          <w:rFonts w:hint="eastAsia" w:ascii="仿宋" w:hAnsi="仿宋" w:eastAsia="仿宋" w:cs="仿宋"/>
          <w:b w:val="0"/>
          <w:bCs w:val="0"/>
          <w:sz w:val="32"/>
          <w:szCs w:val="32"/>
          <w:lang w:val="en-US" w:eastAsia="zh-CN"/>
        </w:rPr>
      </w:pPr>
    </w:p>
    <w:p w14:paraId="0C5204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3200" w:firstLineChars="10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佳木斯市向阳区市场监督管理局</w:t>
      </w:r>
    </w:p>
    <w:p w14:paraId="6B8BC6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2026年2月2日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YTg4ZWQzZmNlOWUwYTRiNTcxYTZhZmI5NmFkMGIifQ=="/>
  </w:docVars>
  <w:rsids>
    <w:rsidRoot w:val="00000000"/>
    <w:rsid w:val="007D708F"/>
    <w:rsid w:val="03045209"/>
    <w:rsid w:val="0348159A"/>
    <w:rsid w:val="037A50E2"/>
    <w:rsid w:val="04CE14D0"/>
    <w:rsid w:val="04FC088E"/>
    <w:rsid w:val="05574210"/>
    <w:rsid w:val="05A957CD"/>
    <w:rsid w:val="05C12033"/>
    <w:rsid w:val="06A058D3"/>
    <w:rsid w:val="09475E50"/>
    <w:rsid w:val="09EA33AB"/>
    <w:rsid w:val="0A12645E"/>
    <w:rsid w:val="0A173A74"/>
    <w:rsid w:val="0ACF5C6A"/>
    <w:rsid w:val="0E5632ED"/>
    <w:rsid w:val="0EE32972"/>
    <w:rsid w:val="0EED1DB6"/>
    <w:rsid w:val="107D577B"/>
    <w:rsid w:val="110C1E59"/>
    <w:rsid w:val="1226519C"/>
    <w:rsid w:val="13466E41"/>
    <w:rsid w:val="13D92EED"/>
    <w:rsid w:val="149F017E"/>
    <w:rsid w:val="15B64A89"/>
    <w:rsid w:val="178A7F7B"/>
    <w:rsid w:val="187938FE"/>
    <w:rsid w:val="19DC7881"/>
    <w:rsid w:val="1A0A0EFF"/>
    <w:rsid w:val="1A116732"/>
    <w:rsid w:val="1AA43102"/>
    <w:rsid w:val="1C6568C1"/>
    <w:rsid w:val="1E804BA7"/>
    <w:rsid w:val="1E870D71"/>
    <w:rsid w:val="23056872"/>
    <w:rsid w:val="230E380E"/>
    <w:rsid w:val="235622AC"/>
    <w:rsid w:val="2383244E"/>
    <w:rsid w:val="247772EB"/>
    <w:rsid w:val="28041684"/>
    <w:rsid w:val="2B9250BF"/>
    <w:rsid w:val="2C814599"/>
    <w:rsid w:val="2D23435A"/>
    <w:rsid w:val="2E175F35"/>
    <w:rsid w:val="2F7610B9"/>
    <w:rsid w:val="30E262DA"/>
    <w:rsid w:val="31F3676A"/>
    <w:rsid w:val="326F3B9E"/>
    <w:rsid w:val="32E96F4C"/>
    <w:rsid w:val="35C16E06"/>
    <w:rsid w:val="3636303D"/>
    <w:rsid w:val="36987B67"/>
    <w:rsid w:val="37D56B99"/>
    <w:rsid w:val="387E0FDF"/>
    <w:rsid w:val="38A345A1"/>
    <w:rsid w:val="38D12C9E"/>
    <w:rsid w:val="3CB148F1"/>
    <w:rsid w:val="3E111E3B"/>
    <w:rsid w:val="4040568A"/>
    <w:rsid w:val="40C559FD"/>
    <w:rsid w:val="413B6ED8"/>
    <w:rsid w:val="42367D96"/>
    <w:rsid w:val="444C1F91"/>
    <w:rsid w:val="449F74BF"/>
    <w:rsid w:val="46A121FB"/>
    <w:rsid w:val="46A936CA"/>
    <w:rsid w:val="48834E50"/>
    <w:rsid w:val="4A597F55"/>
    <w:rsid w:val="4A614355"/>
    <w:rsid w:val="4A6C1BB7"/>
    <w:rsid w:val="4B7F6F72"/>
    <w:rsid w:val="4CEC4311"/>
    <w:rsid w:val="4D027691"/>
    <w:rsid w:val="4DFE254E"/>
    <w:rsid w:val="4E1C20A9"/>
    <w:rsid w:val="4EC15F85"/>
    <w:rsid w:val="500C2E3A"/>
    <w:rsid w:val="53927460"/>
    <w:rsid w:val="553753DB"/>
    <w:rsid w:val="55D87B28"/>
    <w:rsid w:val="5A582FE6"/>
    <w:rsid w:val="5B3550D5"/>
    <w:rsid w:val="5C5F022E"/>
    <w:rsid w:val="5DCE691C"/>
    <w:rsid w:val="5EB804F7"/>
    <w:rsid w:val="5FA877FC"/>
    <w:rsid w:val="60430294"/>
    <w:rsid w:val="60CF6636"/>
    <w:rsid w:val="621C027B"/>
    <w:rsid w:val="63D25BE1"/>
    <w:rsid w:val="646C7A21"/>
    <w:rsid w:val="649B3FE9"/>
    <w:rsid w:val="65B24642"/>
    <w:rsid w:val="663F32AC"/>
    <w:rsid w:val="680B7D1F"/>
    <w:rsid w:val="68C1444C"/>
    <w:rsid w:val="694B18FD"/>
    <w:rsid w:val="69CC03FD"/>
    <w:rsid w:val="6C702411"/>
    <w:rsid w:val="6D95317F"/>
    <w:rsid w:val="70C8281B"/>
    <w:rsid w:val="714761DC"/>
    <w:rsid w:val="72E66F89"/>
    <w:rsid w:val="74201957"/>
    <w:rsid w:val="74907ACC"/>
    <w:rsid w:val="77514BED"/>
    <w:rsid w:val="776C7FDB"/>
    <w:rsid w:val="79200CD1"/>
    <w:rsid w:val="79445191"/>
    <w:rsid w:val="7A0D5743"/>
    <w:rsid w:val="7C1D2D8C"/>
    <w:rsid w:val="7DA243F4"/>
    <w:rsid w:val="7DFA7C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9">
    <w:name w:val="Default Paragraph Font"/>
    <w:autoRedefine/>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autoRedefine/>
    <w:qFormat/>
    <w:uiPriority w:val="99"/>
    <w:pPr>
      <w:spacing w:after="120"/>
    </w:pPr>
  </w:style>
  <w:style w:type="paragraph" w:styleId="4">
    <w:name w:val="toc 3"/>
    <w:basedOn w:val="1"/>
    <w:next w:val="1"/>
    <w:qFormat/>
    <w:uiPriority w:val="0"/>
    <w:pPr>
      <w:ind w:left="420"/>
    </w:pPr>
    <w:rPr>
      <w:rFonts w:ascii="等线" w:hAnsi="等线" w:eastAsia="等线"/>
      <w:b/>
      <w:sz w:val="30"/>
      <w:szCs w:val="3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10">
    <w:name w:val="Body Text 21"/>
    <w:basedOn w:val="1"/>
    <w:autoRedefine/>
    <w:qFormat/>
    <w:uiPriority w:val="99"/>
    <w:pPr>
      <w:spacing w:after="120" w:line="480" w:lineRule="auto"/>
    </w:pPr>
    <w:rPr>
      <w:szCs w:val="32"/>
    </w:rPr>
  </w:style>
  <w:style w:type="character" w:customStyle="1" w:styleId="11">
    <w:name w:val="NormalCharacter"/>
    <w:autoRedefine/>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file:\C:\Users\Administrator\Desktop\3.7&#36793;&#36317;&#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3.7边距模板.dot</Template>
  <Pages>6</Pages>
  <Words>2597</Words>
  <Characters>2710</Characters>
  <Paragraphs>40</Paragraphs>
  <TotalTime>47</TotalTime>
  <ScaleCrop>false</ScaleCrop>
  <LinksUpToDate>false</LinksUpToDate>
  <CharactersWithSpaces>2741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2022-11-15T07:51:00Z</dcterms:created>
  <dc:creator>Administrator</dc:creator>
  <cp:lastModifiedBy>WPS_1753865690</cp:lastModifiedBy>
  <cp:lastPrinted>2025-01-10T00:47:00Z</cp:lastPrinted>
  <dcterms:modified xsi:type="dcterms:W3CDTF">2026-02-03T01:37:54Z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CBD67C49AF2C4BD087E93CC5A861A3AE_13</vt:lpwstr>
  </property>
  <property fmtid="{D5CDD505-2E9C-101B-9397-08002B2CF9AE}" pid="4" name="KSOTemplateDocerSaveRecord">
    <vt:lpwstr>eyJoZGlkIjoiMTJkM2FlYjM5MGRjOGIwODA1MzE1ZDgzZGFjMjE4ZDYiLCJ1c2VySWQiOiIxNzI1MjM4MDgxIn0=</vt:lpwstr>
  </property>
</Properties>
</file>